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DIEGO MACIEL</w:t>
      </w:r>
      <w:r>
        <w:rPr>
          <w:rFonts w:cs="Arial" w:ascii="Arial" w:hAnsi="Arial"/>
        </w:rPr>
        <w:t>, vereador da Bancada do PT, com o apoio dos demais vereadores que abaixo subscrevem, r</w:t>
      </w:r>
      <w:r>
        <w:rPr>
          <w:rFonts w:cs="Arial" w:ascii="Arial" w:hAnsi="Arial"/>
        </w:rPr>
        <w:t>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as seguintes informações: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1.-) Q</w:t>
      </w:r>
      <w:r>
        <w:rPr>
          <w:rFonts w:cs="Arial" w:ascii="Arial" w:hAnsi="Arial"/>
        </w:rPr>
        <w:t>ue informe qual o cardápio atualmente utilizado para a oferta de merenda nas escolas municipais, o volume de merenda utilizada mensalmente em cada educandário, por tipo de produto.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2.-) Que </w:t>
      </w:r>
      <w:r>
        <w:rPr>
          <w:rFonts w:cs="Arial" w:ascii="Arial" w:hAnsi="Arial"/>
        </w:rPr>
        <w:t>informe o percentual da merenda escolar utilizada nas escolas municipais que é proveniente de agricultores familiares de Três Passos, quais são os produtos adquiridos, a periodicidade de aquisição, quantos agricultores fornecem estes produtos.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Q</w:t>
      </w:r>
      <w:r>
        <w:rPr>
          <w:rFonts w:cs="Arial" w:ascii="Arial" w:hAnsi="Arial"/>
        </w:rPr>
        <w:t xml:space="preserve">uanto ao pedido 1 (cardápio): </w:t>
      </w:r>
      <w:r>
        <w:rPr>
          <w:rFonts w:cs="Arial" w:ascii="Arial" w:hAnsi="Arial"/>
        </w:rPr>
        <w:t>e</w:t>
      </w:r>
      <w:r>
        <w:rPr>
          <w:rFonts w:cs="Arial" w:ascii="Arial" w:hAnsi="Arial"/>
        </w:rPr>
        <w:t>specialmente para crianças em situação de vulnerabilidade social, a merenda escolar é uma das principais refeições, as vezes a única que recebem durante o dia. Além disso, uma dieta equilibrada auxilia na aprendizagem dos alunos. Deste modo, a qualidade da alimentação escolar é parte relevante do processo de ensino-aprendizagem. Faz parte do papel de Vereador fiscalizar, através da obtenção de informações, os aspectos relacionados à administração pública em geral, os usos dos recursos públicos, entre outros. Neste cenário, as informações requisitadas podem servir de subsídio para a formulação de sugestões, providências, além de atenderem ao princípio da publicidade.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 relação ao </w:t>
      </w:r>
      <w:r>
        <w:rPr>
          <w:rFonts w:cs="Arial" w:ascii="Arial" w:hAnsi="Arial"/>
        </w:rPr>
        <w:t xml:space="preserve">pedido 2 (merenda oriunda da agricultura familiar):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presente pedido tem alicerce, especialmente, na Lei Federal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11.947, de 16 de junho de 2009, que determina que no mínimo 30% do valor repassado a estados, municípios e Distrito Federal pelo Fundo Nacional de Desenvolvimento da Educação (FNDE) para o Programa Nacional de Alimentação Escolar (PNAE) deve ser utilizado na compra de gêneros alimentícios diretamente da agricultura familiar e do empreendedor familiar rural ou de suas organizações. Saber se estas disposições legais estão sendo cumpridas é um dos pap</w:t>
      </w:r>
      <w:r>
        <w:rPr>
          <w:rFonts w:cs="Arial" w:ascii="Arial" w:hAnsi="Arial"/>
        </w:rPr>
        <w:t>e</w:t>
      </w:r>
      <w:r>
        <w:rPr>
          <w:rFonts w:cs="Arial" w:ascii="Arial" w:hAnsi="Arial"/>
        </w:rPr>
        <w:t>is do Vereador. Saber quais produtos estão sendo adquiridos, a periodicidade da aquisição e demais informações, auxilia no balizamento para formulação de futuras políticas públicas, indicações, pedidos de providências, entre outros.</w:t>
      </w:r>
    </w:p>
    <w:p>
      <w:pPr>
        <w:pStyle w:val="Corpodotextorecuado"/>
        <w:ind w:left="0" w:firstLine="113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recuado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eastAsia="Times New Roman" w:cs="Arial"/>
          <w:sz w:val="24"/>
          <w:szCs w:val="24"/>
          <w:lang w:val="pt-BR"/>
        </w:rPr>
        <w:t>10 de junho</w:t>
      </w:r>
      <w:r>
        <w:rPr>
          <w:rFonts w:cs="Arial"/>
          <w:sz w:val="24"/>
          <w:szCs w:val="24"/>
          <w:lang w:val="pt-BR"/>
        </w:rPr>
        <w:t xml:space="preserve"> de 2021.</w:t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MACIEL</w:t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Vereador da Bancada do PT</w:t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/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Gilmar Maier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Vereador da Bancada do PT</w:t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/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>Flávio Habitzreiter</w:t>
        <w:tab/>
        <w:tab/>
        <w:t>Luis da Silva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2</Pages>
  <Words>427</Words>
  <Characters>2399</Characters>
  <CharactersWithSpaces>2814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2021-02-03T18:40:00Z</cp:lastPrinted>
  <dcterms:modified xsi:type="dcterms:W3CDTF">2021-06-10T11:14:37Z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