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/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SILVÉRIO VON MUHLEN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a realização de melhorias na estrada da localidade de Cachimbo Perdido, no trecho entre o antigo depósito de couros da Linha Cootricampo, até os moradores de Cachimbo perdido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Solicito a realização do alargamento da estrada municipal que faz ligação com a comunidade. Com o alargamento daquela via de extrema utilidade para os agricultores e para as mais de 10 famílias que vivem neste local, pois em muitos trechos não existe a menor possibilidade de dois caminhões ou camionetes passarem ao mesmo tempo em sentidos opostos, isso ocorre devido à pouca largura da estrada e quando isso ocorre é necessária a realização de diversas manobras para prosseguir o deslocamento.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Em função da situação relatada, peço ao Poder Executivo Municipal, que destine máquinas e equipamentos para melhorar as condições de trafegabilidade dessa rodovia, por meio do alargamento destas estradas municipais.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Os moradores relatam que seria necessário fazer uma rede de água, pois o local não dispõe de água potável confiável. Sugiro a perfuração de um poço artesiano e por consequência uma rede de água que atenderia todos os moradores, algo em torno de 40 pessoas entre adultos e Crianças.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>Três Passos,</w:t>
      </w:r>
      <w:r>
        <w:rPr>
          <w:strike w:val="false"/>
          <w:dstrike w:val="false"/>
        </w:rPr>
        <w:t xml:space="preserve">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>2 de agosto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/>
        <w:t>de 2021.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SILVÉRIO VON MUHLEN (PIVE)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PP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ab/>
        <w:t>Ingomar Sandtner</w:t>
        <w:tab/>
        <w:tab/>
      </w:r>
      <w:r>
        <w:rPr>
          <w:rFonts w:ascii="Arial" w:hAnsi="Arial"/>
        </w:rPr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84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73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1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LibreOffice/7.0.1.2$Windows_X86_64 LibreOffice_project/7cbcfc562f6eb6708b5ff7d7397325de9e764452</Application>
  <Pages>1</Pages>
  <Words>290</Words>
  <Characters>1551</Characters>
  <CharactersWithSpaces>1833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2021-08-05T11:29:13Z</cp:lastPrinted>
  <dcterms:modified xsi:type="dcterms:W3CDTF">2021-08-05T11:32:38Z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