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/>
      </w:pPr>
      <w:r>
        <w:rPr>
          <w:rFonts w:ascii="Times New Roman" w:hAnsi="Times New Roman"/>
          <w:sz w:val="24"/>
        </w:rPr>
        <w:t>PROJETO DE LEI LEGISLATIVA N</w:t>
      </w:r>
      <w:r>
        <w:rPr>
          <w:rFonts w:ascii="Times New Roman" w:hAnsi="Times New Roman"/>
          <w:strike/>
          <w:sz w:val="24"/>
        </w:rPr>
        <w:t>º</w:t>
      </w:r>
      <w:r>
        <w:rPr>
          <w:rFonts w:ascii="Times New Roman" w:hAnsi="Times New Roman"/>
          <w:sz w:val="24"/>
        </w:rPr>
        <w:t xml:space="preserve"> 16/21</w:t>
      </w:r>
    </w:p>
    <w:p>
      <w:pPr>
        <w:pStyle w:val="Normal"/>
        <w:ind w:left="4536" w:hanging="0"/>
        <w:jc w:val="both"/>
        <w:rPr>
          <w:iCs/>
        </w:rPr>
      </w:pPr>
      <w:r>
        <w:rPr>
          <w:iCs/>
        </w:rPr>
      </w:r>
    </w:p>
    <w:p>
      <w:pPr>
        <w:pStyle w:val="Normal"/>
        <w:ind w:left="4536" w:hanging="0"/>
        <w:jc w:val="both"/>
        <w:rPr/>
      </w:pPr>
      <w:r>
        <w:rPr>
          <w:iCs/>
        </w:rPr>
        <w:t>Autoriza o Poder Legislativo Municipal a instituir Cadastro de Reserva para Contratação Temporária de Servente.</w:t>
      </w:r>
    </w:p>
    <w:p>
      <w:pPr>
        <w:pStyle w:val="Normal"/>
        <w:ind w:left="4536" w:hanging="0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o Poder Legislativo autorizado a </w:t>
      </w:r>
      <w:r>
        <w:rPr>
          <w:iCs/>
        </w:rPr>
        <w:t>instituir Cadastro de Reserva para Contratação Emergencial</w:t>
      </w:r>
      <w:r>
        <w:rPr/>
        <w:t>, caso haja necessidade, para atender necessidade temporária e por total interesse do serviço público, conforme inciso IX do artigo 37 da Constituição Federal de profissional servente para atuar na Câmara de Vereadores.</w:t>
      </w:r>
    </w:p>
    <w:p>
      <w:pPr>
        <w:pStyle w:val="Normal"/>
        <w:ind w:firstLine="1134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O contrato será regido pelo sistema “Administrativo” e terá vigência de um ano, a contar da data de sua assinatura, podendo ser renovado por igual período se assim se fizer necessário.</w:t>
      </w:r>
    </w:p>
    <w:p>
      <w:pPr>
        <w:pStyle w:val="Normal"/>
        <w:ind w:firstLine="1134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A carga horária dos contratos será de 20 (vinte) horas semanais.</w:t>
      </w:r>
    </w:p>
    <w:p>
      <w:pPr>
        <w:pStyle w:val="Normal"/>
        <w:ind w:firstLine="1134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A remuneração do profissional servente de que se trata esta lei será de R$ 603,27 (seiscentos e três reais e vinte e sete centavos).</w:t>
      </w:r>
    </w:p>
    <w:p>
      <w:pPr>
        <w:pStyle w:val="Normal"/>
        <w:ind w:firstLine="1134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Os profissionais contratados com base nesta lei terão seus direitos e obrigações conforme estabelecido no Plano de Classificação de Cargos e Funções do Poder Legislativo do Município de Três Passos (Lei Municipal n</w:t>
      </w:r>
      <w:r>
        <w:rPr>
          <w:strike/>
        </w:rPr>
        <w:t>º</w:t>
      </w:r>
      <w:r>
        <w:rPr/>
        <w:t xml:space="preserve"> 5.332/2018) e Estatuto dos Funcionários Públicos Municipais (Lei Complementar Municipal n</w:t>
      </w:r>
      <w:r>
        <w:rPr>
          <w:strike/>
        </w:rPr>
        <w:t>º</w:t>
      </w:r>
      <w:r>
        <w:rPr/>
        <w:t xml:space="preserve"> 18/2011).</w:t>
      </w:r>
    </w:p>
    <w:p>
      <w:pPr>
        <w:pStyle w:val="Normal"/>
        <w:ind w:firstLine="1134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firstLine="1134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Para o exercício da função de que trata esta lei, os profissionais deverão possuir ensino fundamental completo.</w:t>
      </w:r>
    </w:p>
    <w:p>
      <w:pPr>
        <w:pStyle w:val="Normal"/>
        <w:ind w:firstLine="1134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firstLine="1134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Os candidatos ao preenchimento da vaga prevista nesta Lei serão selecionados nos termos do edital de processo seletivo.</w:t>
      </w:r>
    </w:p>
    <w:p>
      <w:pPr>
        <w:pStyle w:val="Normal"/>
        <w:ind w:firstLine="1134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firstLine="1134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As despesas decorrentes da presente lei correrão à conta das seguintes dotações orçamentárias: </w:t>
      </w:r>
    </w:p>
    <w:p>
      <w:pPr>
        <w:pStyle w:val="Normal"/>
        <w:ind w:firstLine="1134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firstLine="1134"/>
        <w:jc w:val="both"/>
        <w:rPr/>
      </w:pPr>
      <w:r>
        <w:rPr/>
        <w:t>1 – CÂMARA MUNICIPAL DE TRES PASSOS</w:t>
      </w:r>
    </w:p>
    <w:p>
      <w:pPr>
        <w:pStyle w:val="Normal"/>
        <w:ind w:firstLine="1134"/>
        <w:jc w:val="both"/>
        <w:rPr/>
      </w:pPr>
      <w:r>
        <w:rPr/>
        <w:t>Órgão: CÂMARA MUNICIPAL DE TRES PASSOS</w:t>
      </w:r>
    </w:p>
    <w:p>
      <w:pPr>
        <w:pStyle w:val="Normal"/>
        <w:ind w:left="426" w:firstLine="708"/>
        <w:jc w:val="both"/>
        <w:rPr/>
      </w:pPr>
      <w:r>
        <w:rPr/>
        <w:t xml:space="preserve">Proj./Ativ. 1.001 Manutenção das Atividades da Câmara Municipal </w:t>
      </w:r>
    </w:p>
    <w:p>
      <w:pPr>
        <w:pStyle w:val="Normal"/>
        <w:ind w:firstLine="1134"/>
        <w:jc w:val="both"/>
        <w:rPr/>
      </w:pPr>
      <w:r>
        <w:rPr/>
        <w:t>3.1.90.11.00.00.00 Vencimentos e Vantagens Fixas – Pessoal Civil</w:t>
      </w:r>
    </w:p>
    <w:p>
      <w:pPr>
        <w:pStyle w:val="Normal"/>
        <w:ind w:firstLine="1134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firstLine="1134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Esta lei entra em vigor na data de sua publicação.</w:t>
      </w:r>
    </w:p>
    <w:p>
      <w:pPr>
        <w:pStyle w:val="Normal"/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Corpodotexto"/>
        <w:spacing w:lineRule="auto" w:line="240"/>
        <w:ind w:firstLine="1134"/>
        <w:rPr/>
      </w:pPr>
      <w:r>
        <w:rPr>
          <w:rFonts w:cs="Times New Roman" w:ascii="Times New Roman" w:hAnsi="Times New Roman"/>
        </w:rPr>
        <w:t>Três Passos, 09 de setembro de 2021.</w:t>
      </w:r>
    </w:p>
    <w:p>
      <w:pPr>
        <w:pStyle w:val="Corpodotexto"/>
        <w:spacing w:lineRule="auto" w:line="240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2"/>
        <w:ind w:left="142" w:firstLine="709"/>
        <w:rPr>
          <w:sz w:val="24"/>
        </w:rPr>
      </w:pPr>
      <w:r>
        <w:rPr>
          <w:sz w:val="24"/>
        </w:rPr>
      </w:r>
    </w:p>
    <w:p>
      <w:pPr>
        <w:pStyle w:val="BodyText2"/>
        <w:ind w:left="142" w:firstLine="709"/>
        <w:rPr/>
      </w:pPr>
      <w:r>
        <w:rPr>
          <w:sz w:val="24"/>
        </w:rPr>
        <w:t>Paulo Gilceu Sattler</w:t>
        <w:tab/>
        <w:tab/>
        <w:t>Edivan N. Baron</w:t>
        <w:tab/>
        <w:tab/>
        <w:t>Diego Hider Maciel</w:t>
      </w:r>
    </w:p>
    <w:p>
      <w:pPr>
        <w:pStyle w:val="BodyText2"/>
        <w:ind w:firstLine="709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Presidente</w:t>
        <w:tab/>
        <w:tab/>
        <w:t xml:space="preserve">       </w:t>
        <w:tab/>
        <w:t xml:space="preserve">Vice-Presidente          </w:t>
        <w:tab/>
        <w:t>Secretário</w:t>
      </w:r>
    </w:p>
    <w:p>
      <w:pPr>
        <w:pStyle w:val="BodyText2"/>
        <w:ind w:firstLine="1134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BodyText2"/>
        <w:ind w:firstLine="1134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BodyText2"/>
        <w:ind w:firstLine="1134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BodyText2"/>
        <w:ind w:firstLine="1134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BodyText2"/>
        <w:jc w:val="center"/>
        <w:rPr/>
      </w:pPr>
      <w:r>
        <w:rPr>
          <w:b/>
          <w:bCs/>
          <w:sz w:val="24"/>
        </w:rPr>
        <w:t>EXPOSIÇÃO DE MOTIVOS</w:t>
      </w:r>
    </w:p>
    <w:p>
      <w:pPr>
        <w:pStyle w:val="BodyText2"/>
        <w:jc w:val="center"/>
        <w:rPr/>
      </w:pPr>
      <w:r>
        <w:rPr>
          <w:b/>
          <w:bCs/>
          <w:sz w:val="24"/>
        </w:rPr>
        <w:t>PROJETO DE LEI LEGISLATIVA N</w:t>
      </w:r>
      <w:r>
        <w:rPr>
          <w:b/>
          <w:bCs/>
          <w:strike/>
          <w:sz w:val="24"/>
        </w:rPr>
        <w:t>º</w:t>
      </w:r>
      <w:r>
        <w:rPr>
          <w:b/>
          <w:bCs/>
          <w:sz w:val="24"/>
        </w:rPr>
        <w:t xml:space="preserve"> 16/21</w:t>
      </w:r>
    </w:p>
    <w:p>
      <w:pPr>
        <w:pStyle w:val="BodyText2"/>
        <w:ind w:firstLine="1134"/>
        <w:rPr>
          <w:bCs/>
          <w:sz w:val="24"/>
        </w:rPr>
      </w:pPr>
      <w:r>
        <w:rPr>
          <w:bCs/>
          <w:sz w:val="24"/>
        </w:rPr>
      </w:r>
    </w:p>
    <w:p>
      <w:pPr>
        <w:pStyle w:val="Ttulododocumento"/>
        <w:ind w:firstLine="1134"/>
        <w:jc w:val="both"/>
        <w:rPr>
          <w:rFonts w:ascii="Times New Roman" w:hAnsi="Times New Roman"/>
          <w:b w:val="false"/>
          <w:b w:val="false"/>
          <w:sz w:val="16"/>
          <w:szCs w:val="16"/>
        </w:rPr>
      </w:pPr>
      <w:r>
        <w:rPr>
          <w:rFonts w:ascii="Times New Roman" w:hAnsi="Times New Roman"/>
          <w:b w:val="false"/>
          <w:sz w:val="16"/>
          <w:szCs w:val="16"/>
        </w:rPr>
      </w:r>
    </w:p>
    <w:p>
      <w:pPr>
        <w:pStyle w:val="Normal"/>
        <w:ind w:firstLine="708"/>
        <w:jc w:val="both"/>
        <w:rPr>
          <w:highlight w:val="white"/>
        </w:rPr>
      </w:pPr>
      <w:r>
        <w:rPr>
          <w:highlight w:val="white"/>
        </w:rPr>
        <w:t>A profissional Servente contratada através da Lei Municipal n</w:t>
      </w:r>
      <w:r>
        <w:rPr>
          <w:strike/>
          <w:highlight w:val="white"/>
        </w:rPr>
        <w:t>º</w:t>
      </w:r>
      <w:r>
        <w:rPr>
          <w:highlight w:val="white"/>
        </w:rPr>
        <w:t xml:space="preserve"> 5.567/2021, possui contrato vigente com esta Câmara de Vereadores até 01/06/2022, sem possibilidade de nova prorrogação.</w:t>
      </w:r>
    </w:p>
    <w:p>
      <w:pPr>
        <w:pStyle w:val="Normal"/>
        <w:ind w:firstLine="708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ind w:firstLine="708"/>
        <w:jc w:val="both"/>
        <w:rPr>
          <w:highlight w:val="white"/>
        </w:rPr>
      </w:pPr>
      <w:r>
        <w:rPr>
          <w:highlight w:val="white"/>
        </w:rPr>
        <w:t>Ocorre que a mesma foi aprovada em terceiro lugar em processo seletivo promovido pelo Poder Executivo Municipal, no qual já foram nomeados o primeiro e segundo colocado, tendo a servidora já manifestação em assumir a função no Executivo quando chamada, sendo a próxima da lista.</w:t>
      </w:r>
    </w:p>
    <w:p>
      <w:pPr>
        <w:pStyle w:val="Normal"/>
        <w:ind w:firstLine="708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ind w:firstLine="708"/>
        <w:jc w:val="both"/>
        <w:rPr>
          <w:highlight w:val="white"/>
        </w:rPr>
      </w:pPr>
      <w:r>
        <w:rPr>
          <w:highlight w:val="white"/>
        </w:rPr>
        <w:t>Assim, considerando que a Câmara de Vereadores irá contratar empresa para realização de processo seletivo para o cargo de Procurador Jurídico (Projeto de Lei Legislativa n</w:t>
      </w:r>
      <w:r>
        <w:rPr>
          <w:strike/>
          <w:highlight w:val="white"/>
        </w:rPr>
        <w:t>º</w:t>
      </w:r>
      <w:r>
        <w:rPr>
          <w:highlight w:val="white"/>
        </w:rPr>
        <w:t xml:space="preserve"> 15/2021), pretende-se aproveitar a referida contratação para realizar os dois processos seletivos necessários, prezando pela eficiência, economicidade e planejamento dos gastos públicos.</w:t>
      </w:r>
    </w:p>
    <w:p>
      <w:pPr>
        <w:pStyle w:val="Normal"/>
        <w:ind w:firstLine="708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ind w:firstLine="708"/>
        <w:jc w:val="both"/>
        <w:rPr>
          <w:highlight w:val="white"/>
        </w:rPr>
      </w:pPr>
      <w:r>
        <w:rPr>
          <w:highlight w:val="white"/>
        </w:rPr>
        <w:t xml:space="preserve">Salienta-se que, no presente caso, a seleção será para formação de cadastro de reserva, haja vista que a desocupação do cargo apenas </w:t>
      </w:r>
      <w:r>
        <w:rPr>
          <w:i/>
          <w:iCs/>
          <w:highlight w:val="white"/>
        </w:rPr>
        <w:t>poderá</w:t>
      </w:r>
      <w:r>
        <w:rPr>
          <w:highlight w:val="white"/>
        </w:rPr>
        <w:t xml:space="preserve"> ocorrer antes de 01/06/2022, não sendo certo que isso ocorra.</w:t>
      </w:r>
    </w:p>
    <w:p>
      <w:pPr>
        <w:pStyle w:val="Normal"/>
        <w:ind w:firstLine="1134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</w:p>
    <w:p>
      <w:pPr>
        <w:pStyle w:val="Normal"/>
        <w:ind w:firstLine="708"/>
        <w:jc w:val="both"/>
        <w:rPr>
          <w:color w:val="auto"/>
        </w:rPr>
      </w:pPr>
      <w:r>
        <w:rPr>
          <w:highlight w:val="white"/>
        </w:rPr>
        <w:t xml:space="preserve">Ademais, frisa-se que o trabalho deste profissional é imprescindível para a Câmara de Vereadores, especialmente nesse momento em que é fundamental a higienização </w:t>
      </w:r>
      <w:r>
        <w:rPr/>
        <w:t xml:space="preserve">para </w:t>
      </w:r>
      <w:r>
        <w:rPr>
          <w:color w:val="auto"/>
        </w:rPr>
        <w:t>prevenção da transmissão do COVID-19 (novo Coronavírus), sendo prejudicial à saúde coletiva eventual período de desassistência.</w:t>
      </w:r>
    </w:p>
    <w:p>
      <w:pPr>
        <w:pStyle w:val="Normal"/>
        <w:ind w:firstLine="1134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</w:p>
    <w:p>
      <w:pPr>
        <w:pStyle w:val="Normal"/>
        <w:ind w:firstLine="708"/>
        <w:jc w:val="both"/>
        <w:rPr/>
      </w:pPr>
      <w:r>
        <w:rPr>
          <w:color w:val="auto"/>
        </w:rPr>
        <w:t>Registra-se que, segundo</w:t>
      </w:r>
      <w:r>
        <w:rPr>
          <w:shd w:fill="FFFFFF" w:val="clear"/>
        </w:rPr>
        <w:t xml:space="preserve"> determina o Tribunal de Contas do Estado do Rio Grande do Sul, as contratações emergenciais devem ser autorizadas por Lei Municipal específica, que justifique o interesse público, e precedidas de processo seletivo simplificado. Referidas leis, caso haja necessidade, podem ser prorrogadas uma única vez, pelo período igual ao da contratação inicial.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shd w:fill="FFFFFF" w:val="clear"/>
        </w:rPr>
        <w:t xml:space="preserve">Desta forma, comprovado o real interesse público envolvido nesta contratação emergencial, para que se evitem prejuízo aos trabalhos realizados na Câmara Municipal, entende-se ser essa medida ora apresentada a melhor forma de atendimento às necessidades expostas. </w:t>
      </w:r>
    </w:p>
    <w:p>
      <w:pPr>
        <w:pStyle w:val="Normal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orpodotexto"/>
        <w:spacing w:lineRule="auto" w:line="240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otexto"/>
        <w:spacing w:lineRule="auto" w:line="240"/>
        <w:ind w:firstLine="1134"/>
        <w:rPr/>
      </w:pPr>
      <w:r>
        <w:rPr>
          <w:rFonts w:cs="Times New Roman" w:ascii="Times New Roman" w:hAnsi="Times New Roman"/>
        </w:rPr>
        <w:t>Três Passos, 09 de setembro de 2021.</w:t>
      </w:r>
    </w:p>
    <w:p>
      <w:pPr>
        <w:pStyle w:val="Corpodotexto"/>
        <w:spacing w:lineRule="auto" w:line="240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2"/>
        <w:ind w:left="142" w:firstLine="709"/>
        <w:rPr>
          <w:sz w:val="24"/>
        </w:rPr>
      </w:pPr>
      <w:r>
        <w:rPr>
          <w:sz w:val="24"/>
        </w:rPr>
      </w:r>
    </w:p>
    <w:p>
      <w:pPr>
        <w:pStyle w:val="BodyText2"/>
        <w:ind w:left="142" w:firstLine="709"/>
        <w:rPr/>
      </w:pPr>
      <w:r>
        <w:rPr>
          <w:sz w:val="24"/>
        </w:rPr>
        <w:t>Paulo Gilceu Sattler</w:t>
        <w:tab/>
        <w:tab/>
        <w:t>Edivan N. Baron</w:t>
        <w:tab/>
        <w:tab/>
        <w:t>Diego Hider Maciel</w:t>
      </w:r>
    </w:p>
    <w:p>
      <w:pPr>
        <w:pStyle w:val="BodyText2"/>
        <w:ind w:firstLine="709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Presidente</w:t>
        <w:tab/>
        <w:tab/>
        <w:t xml:space="preserve">       </w:t>
        <w:tab/>
        <w:t xml:space="preserve">Vice-Presidente          </w:t>
        <w:tab/>
        <w:t>Secretário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styleId="TtuloChar" w:customStyle="1">
    <w:name w:val="Título Char"/>
    <w:basedOn w:val="DefaultParagraphFont"/>
    <w:link w:val="Ttulo"/>
    <w:qFormat/>
    <w:rsid w:val="005052cb"/>
    <w:rPr>
      <w:rFonts w:ascii="Arial Narrow" w:hAnsi="Arial Narrow"/>
      <w:b/>
      <w:bC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LibreOffice/7.0.1.2$Windows_X86_64 LibreOffice_project/7cbcfc562f6eb6708b5ff7d7397325de9e764452</Application>
  <Pages>2</Pages>
  <Words>636</Words>
  <Characters>3653</Characters>
  <CharactersWithSpaces>4311</CharactersWithSpaces>
  <Paragraphs>34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2020-05-06T13:34:00Z</dcterms:created>
  <dc:creator>Câmara Municipal de Vereadores de Três Passos</dc:creator>
  <dc:description/>
  <dc:language>pt-BR</dc:language>
  <cp:lastModifiedBy/>
  <cp:lastPrinted>2020-05-12T11:53:00Z</cp:lastPrinted>
  <dcterms:modified xsi:type="dcterms:W3CDTF">2021-09-10T15:55:21Z</dcterms:modified>
  <cp:revision>17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