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/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INDICAÇÃO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>EDIVAN BARON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da bancada do PTB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que encaminhe projeto de lei a esta Casa autorizando a assinatura de convênio entre a Prefeitura com as casas de passagem de Ijuí, Passo Fundo, e demais municípios, para favorecer as pessoas que levam os familiares doentes e não têm dinheiro para pagar hotel.</w:t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sz w:val="24"/>
          <w:szCs w:val="24"/>
          <w:lang w:val="pt-BR" w:eastAsia="x-none"/>
        </w:rPr>
        <w:t>14 de abril</w:t>
      </w:r>
      <w:r>
        <w:rPr/>
        <w:t xml:space="preserve"> 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EDIVAN BARON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ascii="Arial" w:hAnsi="Arial"/>
        </w:rPr>
        <w:t>Vereador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i/>
          <w:iCs/>
          <w:sz w:val="24"/>
          <w:szCs w:val="24"/>
        </w:rPr>
        <w:t>Luis da Silva</w:t>
        <w:tab/>
      </w:r>
      <w:r>
        <w:rPr>
          <w:rFonts w:ascii="Arial" w:hAnsi="Arial"/>
          <w:i/>
          <w:iCs/>
        </w:rPr>
        <w:tab/>
        <w:t>Flavio Habitzreiter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  <w:sz w:val="24"/>
          <w:szCs w:val="24"/>
        </w:rPr>
        <w:t>Nelita Real</w:t>
        <w:tab/>
      </w:r>
      <w:r>
        <w:rPr>
          <w:rFonts w:ascii="Arial" w:hAnsi="Arial"/>
          <w:i/>
          <w:iCs/>
        </w:rPr>
        <w:tab/>
        <w:t>Gilmar Maier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ascii="Arial" w:hAnsi="Arial"/>
        </w:rPr>
        <w:t>Vereadores da Bancada do PT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ascii="Arial" w:hAnsi="Arial"/>
        </w:rPr>
        <w:t>Paulo Sattler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ascii="Arial" w:hAnsi="Arial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2410" w:footer="383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Fone/: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1E034450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032760" cy="859155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280" cy="85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fillcolor="white" stroked="f" style="position:absolute;margin-left:117.8pt;margin-top:63.65pt;width:238.7pt;height:67.55pt;v-text-anchor:top" wp14:anchorId="1E034450">
              <w10:wrap type="non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1</Pages>
  <Words>152</Words>
  <Characters>802</Characters>
  <CharactersWithSpaces>945</CharactersWithSpaces>
  <Paragraphs>16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2021-05-11T13:49:00Z</dcterms:created>
  <dc:creator>Câmara Municipal de Vereadores de Três Passos</dc:creator>
  <dc:description/>
  <dc:language>pt-BR</dc:language>
  <cp:lastModifiedBy/>
  <cp:lastPrinted>2022-04-25T15:43:20Z</cp:lastPrinted>
  <dcterms:modified xsi:type="dcterms:W3CDTF">2022-04-25T15:44:37Z</dcterms:modified>
  <cp:revision>8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