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INGOMAR SANDTNER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da bancada do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PSDB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 xml:space="preserve">construção de uma quadra poliesportiva coberta na Escola Municipal Wally Elisa Hartmann, na localidade de Alto Erval Novo, </w:t>
      </w:r>
      <w:r>
        <w:rPr>
          <w:rFonts w:ascii="Arial" w:hAnsi="Arial"/>
        </w:rPr>
        <w:t>p</w:t>
      </w:r>
      <w:r>
        <w:rPr>
          <w:rFonts w:ascii="Arial" w:hAnsi="Arial"/>
        </w:rPr>
        <w:t xml:space="preserve">or ser uma das únicas </w:t>
      </w:r>
      <w:r>
        <w:rPr>
          <w:rFonts w:ascii="Arial" w:hAnsi="Arial"/>
        </w:rPr>
        <w:t xml:space="preserve">escolas </w:t>
      </w:r>
      <w:r>
        <w:rPr>
          <w:rFonts w:ascii="Arial" w:hAnsi="Arial"/>
        </w:rPr>
        <w:t xml:space="preserve">do Município que não possui tal infraestrutura, </w:t>
      </w:r>
      <w:r>
        <w:rPr>
          <w:rFonts w:ascii="Arial" w:hAnsi="Arial"/>
        </w:rPr>
        <w:t>sendo que, inclusive, a quadra de esportes hoje existente no local não oferece boas condições de uso, por ser de piso bruto e por não possuir cobertura.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Portanto, afigura-se necessária a instalação de uma </w:t>
        <w:tab/>
        <w:t>quadra nova, com cobertura, para a prática de todas as modalidades esportivas.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rFonts w:eastAsia="Times New Roman" w:cs="Times New Roman"/>
          <w:color w:val="auto"/>
          <w:kern w:val="0"/>
          <w:sz w:val="24"/>
          <w:szCs w:val="24"/>
          <w:lang w:val="x-none" w:eastAsia="x-none" w:bidi="ar-SA"/>
        </w:rPr>
        <w:t>4 de maio</w:t>
      </w:r>
      <w:r>
        <w:rPr>
          <w:rFonts w:eastAsia="Times New Roman" w:cs="Times New Roman"/>
          <w:color w:val="auto"/>
          <w:kern w:val="0"/>
          <w:sz w:val="24"/>
          <w:szCs w:val="24"/>
          <w:lang w:val="x-none" w:eastAsia="x-none" w:bidi="ar-SA"/>
        </w:rPr>
        <w:t xml:space="preserve">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INGOMAR SANDTNER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 xml:space="preserve">Vereador da Bancada do </w:t>
      </w:r>
      <w:r>
        <w:rPr>
          <w:rFonts w:ascii="Arial" w:hAnsi="Arial"/>
        </w:rPr>
        <w:t>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i/>
          <w:i/>
          <w:i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i/>
          <w:iCs/>
          <w:color w:val="auto"/>
          <w:kern w:val="0"/>
          <w:sz w:val="24"/>
          <w:szCs w:val="24"/>
          <w:lang w:val="pt-BR" w:eastAsia="pt-BR" w:bidi="ar-SA"/>
        </w:rPr>
        <w:t>Jair Locatelli</w:t>
        <w:tab/>
        <w:tab/>
        <w:t>Liane Konrad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Vereadores da Bancada do </w:t>
      </w:r>
      <w:r>
        <w:rPr>
          <w:rFonts w:ascii="Arial" w:hAnsi="Arial"/>
        </w:rPr>
        <w:t>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Evandro Mohr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MDB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i/>
          <w:i/>
          <w:i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i/>
          <w:iCs/>
          <w:color w:val="auto"/>
          <w:kern w:val="0"/>
          <w:sz w:val="24"/>
          <w:szCs w:val="24"/>
          <w:lang w:val="pt-BR" w:eastAsia="pt-BR" w:bidi="ar-SA"/>
        </w:rPr>
        <w:t>Valise Feisther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a</w:t>
      </w:r>
      <w:r>
        <w:rPr>
          <w:rFonts w:ascii="Arial" w:hAnsi="Arial"/>
        </w:rPr>
        <w:t xml:space="preserve"> da Bancada do P</w:t>
      </w:r>
      <w:r>
        <w:rPr>
          <w:rFonts w:ascii="Arial" w:hAnsi="Arial"/>
        </w:rPr>
        <w:t>P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6039A2B9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276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28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7pt;height:67.55pt;v-text-anchor:top" wp14:anchorId="6039A2B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LibreOffice/7.0.1.2$Windows_X86_64 LibreOffice_project/7cbcfc562f6eb6708b5ff7d7397325de9e764452</Application>
  <Pages>1</Pages>
  <Words>183</Words>
  <Characters>991</Characters>
  <CharactersWithSpaces>1164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2021-05-07T18:44:00Z</cp:lastPrinted>
  <dcterms:modified xsi:type="dcterms:W3CDTF">2022-05-04T17:33:23Z</dcterms:modified>
  <cp:revision>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