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CHARLES MOISES MULLER</w:t>
      </w:r>
      <w:r>
        <w:rPr>
          <w:rFonts w:cs="Arial" w:ascii="Arial" w:hAnsi="Arial"/>
          <w:color w:val="auto"/>
        </w:rPr>
        <w:t xml:space="preserve">, vereador da Bancada do MDB,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art. 20, inciso II,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a partir do dia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4"/>
          <w:szCs w:val="24"/>
          <w:lang w:val="pt-BR" w:eastAsia="pt-BR" w:bidi="ar-SA"/>
        </w:rPr>
        <w:t>11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de julho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30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j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un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ho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Charles Muller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MDB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LibreOffice/7.0.1.2$Windows_X86_64 LibreOffice_project/7cbcfc562f6eb6708b5ff7d7397325de9e764452</Application>
  <Pages>1</Pages>
  <Words>83</Words>
  <Characters>388</Characters>
  <CharactersWithSpaces>475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2022-07-01T08:39:02Z</dcterms:modified>
  <cp:revision>43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