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LEGISLATIVA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4/2023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4/2023, de autoria da Mesa Diretora da Câmara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a ementa e o art. 1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Concede reajuste salarial sobre o vencimento básico dos servidores efetivos e comissionados, e dos estagiários da Câmara Municipal de Três Passos.”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Fica concedido reajuste salarial de 5,29% (cinco inteiros e vinte e nove centésimos por cento) sobre o vencimento básico dos servidores efetivos e comissionados, e dos estagiários da Câmara Municipal de Três Passos.”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ementa e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3.917/2023, acrescentando que o reajuste salarial será concedido sobre o </w:t>
      </w:r>
      <w:r>
        <w:rPr>
          <w:rFonts w:cs="Arial" w:ascii="Arial" w:hAnsi="Arial"/>
          <w:sz w:val="24"/>
          <w:szCs w:val="24"/>
          <w:u w:val="single"/>
        </w:rPr>
        <w:t>vencimento básico</w:t>
      </w:r>
      <w:r>
        <w:rPr>
          <w:rFonts w:cs="Arial" w:ascii="Arial" w:hAnsi="Arial"/>
          <w:sz w:val="24"/>
          <w:szCs w:val="24"/>
        </w:rPr>
        <w:t xml:space="preserve"> dos servidores.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Também está se retirando a previsão dos servidores contratados emergencialmente, pois a única servidora contratada emergencialmente nesta Casa Legislativa teve o seu contrato rescindido no ano de 2022; bem como está se incluindo a previsão de que os estagiários terão direito ao aumento real.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23 de fevereiro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  <w:tab/>
        <w:tab/>
        <w:tab/>
        <w:t>Daiana Bald</w:t>
        <w:tab/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LibreOffice/7.4.2.3$Windows_X86_64 LibreOffice_project/382eef1f22670f7f4118c8c2dd222ec7ad009daf</Application>
  <AppVersion>15.0000</AppVersion>
  <Pages>1</Pages>
  <Words>291</Words>
  <Characters>1632</Characters>
  <CharactersWithSpaces>1920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2023-02-24T09:14:29Z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