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LEGISLATIVA N</w:t>
      </w:r>
      <w:r>
        <w:rPr>
          <w:b/>
          <w:bCs/>
          <w:strike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  <w:shd w:fill="auto" w:val="clear"/>
        </w:rPr>
        <w:t xml:space="preserve">, DE </w:t>
      </w:r>
      <w:r>
        <w:rPr>
          <w:b/>
          <w:bCs/>
          <w:sz w:val="24"/>
          <w:szCs w:val="24"/>
          <w:shd w:fill="auto" w:val="clear"/>
        </w:rPr>
        <w:t>27 DE ABRIL</w:t>
      </w:r>
      <w:r>
        <w:rPr>
          <w:b/>
          <w:bCs/>
          <w:sz w:val="24"/>
          <w:szCs w:val="24"/>
          <w:shd w:fill="auto" w:val="clear"/>
        </w:rPr>
        <w:t xml:space="preserve"> DE 2023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Dispõe sobre a concessão de </w:t>
      </w:r>
      <w:r>
        <w:rPr>
          <w:sz w:val="24"/>
          <w:szCs w:val="24"/>
        </w:rPr>
        <w:t>a</w:t>
      </w:r>
      <w:r>
        <w:rPr>
          <w:sz w:val="24"/>
          <w:szCs w:val="24"/>
        </w:rPr>
        <w:t>uxílio-</w:t>
      </w:r>
      <w:r>
        <w:rPr>
          <w:sz w:val="24"/>
          <w:szCs w:val="24"/>
        </w:rPr>
        <w:t>a</w:t>
      </w:r>
      <w:r>
        <w:rPr>
          <w:sz w:val="24"/>
          <w:szCs w:val="24"/>
        </w:rPr>
        <w:t>limentação aos servidores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Câmara Municipal de Três Passos-RS.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instituído o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uxílio-alimentação aos servidores públicos efetivos, comissionados e estagiários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Câmara Municipal de Três Passos, no valor mensal de R$ 525,00 (quinhentos e vinte e cinco reais</w:t>
      </w:r>
      <w:r>
        <w:rPr>
          <w:rFonts w:ascii="Times New Roman" w:hAnsi="Times New Roman"/>
          <w:sz w:val="24"/>
          <w:szCs w:val="24"/>
          <w:shd w:fill="auto" w:val="clear"/>
        </w:rPr>
        <w:t>).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Parágrafo único. Os servidores participarão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mediante desconto em folha devidamente autorizado, no percentual de 5% (cinco por cento) do valor total mensal percebido </w:t>
      </w:r>
      <w:r>
        <w:rPr>
          <w:rFonts w:ascii="Times New Roman" w:hAnsi="Times New Roman"/>
          <w:sz w:val="24"/>
          <w:szCs w:val="24"/>
          <w:shd w:fill="auto" w:val="clear"/>
        </w:rPr>
        <w:t>a título de auxílio-alimentação.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hd w:fill="auto" w:val="clear"/>
        </w:rPr>
        <w:t>Art. 2</w:t>
      </w:r>
      <w:r>
        <w:rPr>
          <w:strike/>
          <w:shd w:fill="auto" w:val="clear"/>
        </w:rPr>
        <w:t>º</w:t>
      </w:r>
      <w:r>
        <w:rPr>
          <w:shd w:fill="auto" w:val="clear"/>
        </w:rPr>
        <w:t xml:space="preserve"> O a</w:t>
      </w:r>
      <w:r>
        <w:rPr>
          <w:sz w:val="24"/>
          <w:szCs w:val="24"/>
          <w:shd w:fill="auto" w:val="clear"/>
        </w:rPr>
        <w:t>uxílio-alimentação</w:t>
      </w:r>
      <w:r>
        <w:rPr>
          <w:shd w:fill="auto" w:val="clear"/>
        </w:rPr>
        <w:t xml:space="preserve"> será representado por cartão informatizado (magnético), de caráter pessoal e intransferível, destinando à realização de despesas relacionadas à alimentação dos respectivos titulares em estabelecimentos comerciais devidamente credenciados junto à respectiva administradora.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auxílio-alimentação será fornecido através de empresa especializada em refeições-convênio.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Para consecução das disposições estabelecidas por esta lei, </w:t>
      </w:r>
      <w:r>
        <w:rPr/>
        <w:t>a</w:t>
      </w:r>
      <w:r>
        <w:rPr/>
        <w:t xml:space="preserve"> Câmara Municipal poderá promover licitação, ou </w:t>
      </w:r>
      <w:r>
        <w:rPr/>
        <w:t xml:space="preserve">sua </w:t>
      </w:r>
      <w:r>
        <w:rPr/>
        <w:t>dispensa, em conformidade com a Lei de Licitações, tendo por objeto a administração, interação das operações decorrentes do uso do cartão-alimentação, bem como a prestação de serviços como intermediadora na relação de compras.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hd w:fill="auto" w:val="clear"/>
        </w:rPr>
        <w:t>§ 3</w:t>
      </w:r>
      <w:r>
        <w:rPr>
          <w:strike/>
          <w:shd w:fill="auto" w:val="clear"/>
        </w:rPr>
        <w:t>º</w:t>
      </w:r>
      <w:r>
        <w:rPr>
          <w:shd w:fill="auto" w:val="clear"/>
        </w:rPr>
        <w:t xml:space="preserve"> Fica </w:t>
      </w:r>
      <w:r>
        <w:rPr>
          <w:shd w:fill="auto" w:val="clear"/>
        </w:rPr>
        <w:t>a</w:t>
      </w:r>
      <w:r>
        <w:rPr>
          <w:shd w:fill="auto" w:val="clear"/>
        </w:rPr>
        <w:t xml:space="preserve"> Câmara Municipal desde já autorizado a firmar contrato com pessoa jurídica desta natureza.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 contratação não poderá acarretar nenhum ônus, direito ou indireto, </w:t>
      </w:r>
      <w:r>
        <w:rPr/>
        <w:t>à</w:t>
      </w:r>
      <w:r>
        <w:rPr/>
        <w:t xml:space="preserve"> Contratante ou ao servidor público.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operacionalização do cartão-alimentação será formalizada como segue: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I - </w:t>
      </w:r>
      <w:r>
        <w:rPr/>
        <w:t>O</w:t>
      </w:r>
      <w:r>
        <w:rPr/>
        <w:t xml:space="preserve"> cadastro será revisado, a cada mês, nele incluindo-se e excluindo-se eventuais beneficiários.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II - </w:t>
      </w:r>
      <w:r>
        <w:rPr/>
        <w:t>A</w:t>
      </w:r>
      <w:r>
        <w:rPr/>
        <w:t xml:space="preserve"> cada mês, </w:t>
      </w:r>
      <w:r>
        <w:rPr>
          <w:shd w:fill="auto" w:val="clear"/>
        </w:rPr>
        <w:t>até o último dia útil</w:t>
      </w:r>
      <w:r>
        <w:rPr/>
        <w:t>, com base nos dados cadastrais, serão realizados créditos nos respectivos cartões, nos valores e nas condições estabelecidas por esta lei.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III - </w:t>
      </w:r>
      <w:r>
        <w:rPr/>
        <w:t>O</w:t>
      </w:r>
      <w:r>
        <w:rPr/>
        <w:t>s créditos, desde que não utilizados pelos respectivos titulares dos cartões, ou ainda no caso de sua utilização parcial, serão cumulativos.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IV - </w:t>
      </w:r>
      <w:r>
        <w:rPr/>
        <w:t>O</w:t>
      </w:r>
      <w:r>
        <w:rPr/>
        <w:t xml:space="preserve"> titular do cartão-alimentação poderá realizar, livremente, em estabelecimentos comerciais credenciados, despesas relacionadas à alimentação, higiene e limpeza, até o limite dos créditos respectivos.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V - </w:t>
      </w:r>
      <w:r>
        <w:rPr/>
        <w:t>C</w:t>
      </w:r>
      <w:r>
        <w:rPr/>
        <w:t>om base nas despesas realizadas pelos titulares, a administradora do cartão-alimentação providenciará os respectivos pagamentos aos estabelecimentos comerciais, e ainda, manterá controle sobre os saldos de eventuais créditos remanescentes, individualmente.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bookmarkStart w:id="0" w:name="artigo_8"/>
      <w:bookmarkEnd w:id="0"/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Não farão jus ao benefício: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 - </w:t>
      </w:r>
      <w:r>
        <w:rPr>
          <w:sz w:val="24"/>
          <w:szCs w:val="24"/>
        </w:rPr>
        <w:t>A</w:t>
      </w:r>
      <w:r>
        <w:rPr>
          <w:sz w:val="24"/>
          <w:szCs w:val="24"/>
        </w:rPr>
        <w:t>gentes públicos afastados sem remuneração, por qualquer motivo.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II - </w:t>
      </w:r>
      <w:r>
        <w:rPr>
          <w:sz w:val="24"/>
          <w:szCs w:val="24"/>
        </w:rPr>
        <w:t>A</w:t>
      </w:r>
      <w:r>
        <w:rPr>
          <w:sz w:val="24"/>
          <w:szCs w:val="24"/>
        </w:rPr>
        <w:t>gentes públicos inativos e pensionistas.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III –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ereadores.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IV - </w:t>
      </w:r>
      <w:r>
        <w:rPr>
          <w:sz w:val="24"/>
          <w:szCs w:val="24"/>
        </w:rPr>
        <w:t>P</w:t>
      </w:r>
      <w:r>
        <w:rPr>
          <w:sz w:val="24"/>
          <w:szCs w:val="24"/>
        </w:rPr>
        <w:t>residente da Câmara Municipal.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auxílio-alimentação é inacumulável com outros de espécie semelhante, tal como auxílio para a cesta básica.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6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O servidor não terá direito ao recebimento do auxílio-alimentação nas situações </w:t>
      </w:r>
      <w:r>
        <w:rPr>
          <w:rFonts w:ascii="Times New Roman" w:hAnsi="Times New Roman"/>
          <w:sz w:val="24"/>
          <w:szCs w:val="24"/>
        </w:rPr>
        <w:t>a seguir</w:t>
      </w:r>
      <w:r>
        <w:rPr>
          <w:rFonts w:ascii="Times New Roman" w:hAnsi="Times New Roman"/>
          <w:sz w:val="24"/>
          <w:szCs w:val="24"/>
        </w:rPr>
        <w:t xml:space="preserve"> elencadas: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 – falta injustificada ao trabalho, ainda que por um turno;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II – no período de gozo das férias; 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III – licença para concorrer a cargo eletivo e </w:t>
      </w:r>
      <w:r>
        <w:rPr>
          <w:sz w:val="24"/>
          <w:szCs w:val="24"/>
        </w:rPr>
        <w:t>e para</w:t>
      </w:r>
      <w:r>
        <w:rPr>
          <w:sz w:val="24"/>
          <w:szCs w:val="24"/>
        </w:rPr>
        <w:t xml:space="preserve"> exercer mandato eletivo;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IV – prestação de serviço militar obrigatório;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V - licença para tratar de interesses particulares;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VI – licença por assiduidade;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VII – licença por motivo de doença;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VIII- licença maternidade, paternidade ou adotante;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IX – licença por motivo de doença em pessoa da família.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X - afastamento por suspensão de contrato;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XI - cedidos ou permutados a outras esferas, durante o prazo da cessão ou permuta;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XII – afastamento preventivo decorrente de processo administrativo disciplinar.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Parágrafo único. Nos casos </w:t>
      </w:r>
      <w:r>
        <w:rPr>
          <w:sz w:val="24"/>
          <w:szCs w:val="24"/>
        </w:rPr>
        <w:t xml:space="preserve">relacionados neste artigo, </w:t>
      </w:r>
      <w:r>
        <w:rPr>
          <w:sz w:val="24"/>
          <w:szCs w:val="24"/>
        </w:rPr>
        <w:t>não haverá pagamento do auxílio-alimentação pelo período do afastamento.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benefício instituído por esta Lei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tem natureza indenizatória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>e não será, em hipótese alguma: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I - incorporado aos vencimentos ou remuneração, provento ou pensão;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II - caracterizado como salário-utilidade ou prestação salarial </w:t>
      </w:r>
      <w:r>
        <w:rPr>
          <w:i/>
          <w:iCs/>
          <w:sz w:val="24"/>
          <w:szCs w:val="24"/>
        </w:rPr>
        <w:t>in natura</w:t>
      </w:r>
      <w:r>
        <w:rPr>
          <w:sz w:val="24"/>
          <w:szCs w:val="24"/>
        </w:rPr>
        <w:t>;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III - configurado como rendimento tributável, nem sofrerá incidência de contribuição para o Instituto Nacional de Seguro Social - INSS ou Regime Próprio de Previdência Social - </w:t>
      </w:r>
      <w:r>
        <w:rPr>
          <w:sz w:val="24"/>
          <w:szCs w:val="24"/>
          <w:shd w:fill="auto" w:val="clear"/>
        </w:rPr>
        <w:t>RPPS,</w:t>
      </w:r>
      <w:r>
        <w:rPr>
          <w:sz w:val="24"/>
          <w:szCs w:val="24"/>
        </w:rPr>
        <w:t xml:space="preserve"> conforme o caso;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IV- não integrará a remuneração dos servidores e não será computado para efeito de cálculo de quaisquer vantagens funcionais, não configurando rendimento tributável e nem integrando o salário de contribuição previdenciário.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Art. 8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Ocorrendo a exoneração/rescisão do servidor/estagiário, este terá direito ao auxílio-alimentação proporcional aos dias trabalhados.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Art. 9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auxílio-alimentação será revisado anualmente, na competência do mês de março, com índice inflacionário oficial calculado pelo INPC-FGV, e na falta deste, por outro índice que venha a substituí-lo, e que melhor reflita na perda real do benefício.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10. As despesas decorrentes da aplicação desta lei correrão à conta de dotação orçamentária própria.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11. Esta Lei entra em vigor na data de sua publicação.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>Art. 12. Fica revogada a Lei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5.008, de 28 de outubro de 2014.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Câmara Municipal de </w:t>
      </w:r>
      <w:bookmarkStart w:id="1" w:name="__DdeLink__122_2748535455"/>
      <w:bookmarkStart w:id="2" w:name="__DdeLink__799_68573502"/>
      <w:r>
        <w:rPr>
          <w:sz w:val="24"/>
          <w:szCs w:val="24"/>
        </w:rPr>
        <w:t>Três Passos-RS, 27 de abril de 2023.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/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  <w:lang w:val="en-US"/>
        </w:rPr>
        <w:t>Diego Hider Maciel</w:t>
        <w:tab/>
        <w:tab/>
        <w:t>Paulo Gilceu Sattler</w:t>
        <w:tab/>
        <w:t>Flavio Habitzreiter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  <w:lang w:val="en-US"/>
        </w:rPr>
        <w:t>Presidente</w:t>
        <w:tab/>
        <w:tab/>
        <w:t xml:space="preserve">       </w:t>
        <w:tab/>
        <w:tab/>
        <w:t xml:space="preserve">Vice-Presidente          </w:t>
        <w:tab/>
        <w:t>Secretári</w:t>
      </w:r>
      <w:bookmarkEnd w:id="1"/>
      <w:bookmarkEnd w:id="2"/>
      <w:r>
        <w:rPr>
          <w:sz w:val="24"/>
          <w:szCs w:val="24"/>
          <w:lang w:val="en-US"/>
        </w:rPr>
        <w:t>o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90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90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pt-BR" w:eastAsia="pt-BR" w:bidi="ar-SA"/>
        </w:rPr>
        <w:t>PROJETO DE LEI LEGISLATIVA N</w:t>
      </w:r>
      <w:r>
        <w:rPr>
          <w:b/>
          <w:bCs/>
          <w:strike/>
          <w:sz w:val="24"/>
          <w:szCs w:val="24"/>
          <w:lang w:val="pt-BR" w:eastAsia="pt-BR" w:bidi="ar-SA"/>
        </w:rPr>
        <w:t>º</w:t>
      </w:r>
      <w:r>
        <w:rPr>
          <w:b/>
          <w:bCs/>
          <w:sz w:val="24"/>
          <w:szCs w:val="24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lang w:val="pt-BR" w:eastAsia="pt-BR" w:bidi="ar-SA"/>
        </w:rPr>
        <w:t>7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 xml:space="preserve">, DE 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>27 DE ABRIL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 xml:space="preserve"> DE 2023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 w:eastAsia="pt-BR" w:bidi="ar-SA"/>
        </w:rPr>
        <w:t>EXPOSIÇÃO DE MOTIVOS</w:t>
      </w:r>
    </w:p>
    <w:p>
      <w:pPr>
        <w:pStyle w:val="Ttulododocumento"/>
        <w:rPr>
          <w:rFonts w:ascii="Times New Roman" w:hAnsi="Times New Roman"/>
        </w:rPr>
      </w:pPr>
      <w:r>
        <w:rPr/>
      </w:r>
    </w:p>
    <w:p>
      <w:pPr>
        <w:pStyle w:val="Ttulododocumento"/>
        <w:spacing w:lineRule="auto" w:line="240"/>
        <w:jc w:val="both"/>
        <w:rPr>
          <w:rFonts w:ascii="Times New Roman" w:hAnsi="Times New Roman"/>
        </w:rPr>
      </w:pPr>
      <w:r>
        <w:rPr/>
        <w:tab/>
        <w:t>A Mesa Diretora, com fulcro no art. 31 e incisos do Regimento Interno, vem propor o presente Projeto de Lei Legislativa, buscando alteração das normas vigentes acerca da atual cesta básica destinada aos servidores dest</w:t>
      </w:r>
      <w:r>
        <w:rPr/>
        <w:t>a</w:t>
      </w:r>
      <w:r>
        <w:rPr/>
        <w:t xml:space="preserve"> Câmara Municipal. </w:t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</w:rPr>
        <w:tab/>
      </w:r>
    </w:p>
    <w:p>
      <w:pPr>
        <w:pStyle w:val="Default"/>
        <w:spacing w:lineRule="auto" w:line="240"/>
        <w:jc w:val="both"/>
        <w:rPr/>
      </w:pPr>
      <w:r>
        <w:rPr/>
        <w:drawing>
          <wp:inline distT="0" distB="0" distL="0" distR="0">
            <wp:extent cx="14605" cy="14605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  <w:t xml:space="preserve">A alteração da modalidade de cesta básica para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uxílio-alimentação deu-se em virtude da necessidade em adequar a realidade do preço de mercado, bem como a possibilidade de ampliação da quantidade e variedade de produtos, levando-se em conta que muitos dos produtos da alimentação diária, bem como produtos de higiene e limpeza não estão contemplado na cesta básica atual, </w:t>
      </w:r>
      <w:r>
        <w:rPr>
          <w:rFonts w:ascii="Times New Roman" w:hAnsi="Times New Roman"/>
          <w:sz w:val="24"/>
          <w:szCs w:val="24"/>
        </w:rPr>
        <w:t>como por exemplo: frutas, verduras, legumes, pães, carnes, e demais produtos necessários à subsistência.</w:t>
      </w:r>
    </w:p>
    <w:p>
      <w:pPr>
        <w:pStyle w:val="Ttulododocumen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O auxílio-alimentação a ser concedido é de </w:t>
      </w:r>
      <w:r>
        <w:rPr>
          <w:rFonts w:ascii="Times New Roman" w:hAnsi="Times New Roman"/>
          <w:sz w:val="24"/>
          <w:szCs w:val="24"/>
          <w:shd w:fill="auto" w:val="clear"/>
        </w:rPr>
        <w:t>caráter indenizatório, n</w:t>
      </w:r>
      <w:r>
        <w:rPr>
          <w:rFonts w:ascii="Times New Roman" w:hAnsi="Times New Roman"/>
          <w:sz w:val="24"/>
          <w:szCs w:val="24"/>
        </w:rPr>
        <w:t xml:space="preserve">ão entrando no cômputo das despesas com pessoal, e corresponderá ao valor de </w:t>
      </w:r>
      <w:r>
        <w:rPr>
          <w:rFonts w:ascii="Times New Roman" w:hAnsi="Times New Roman"/>
          <w:sz w:val="24"/>
          <w:szCs w:val="24"/>
          <w:shd w:fill="auto" w:val="clear"/>
        </w:rPr>
        <w:t>R$ 525,00</w:t>
      </w:r>
      <w:r>
        <w:rPr>
          <w:rFonts w:ascii="Times New Roman" w:hAnsi="Times New Roman"/>
          <w:sz w:val="24"/>
          <w:szCs w:val="24"/>
        </w:rPr>
        <w:t xml:space="preserve"> (quinhentos e vinte e cinco reais). Os critérios para pagamento do vale-alimentação são indispensáveis para caracterizar o vale como de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caráter indenizatório e não remuneratório. </w:t>
      </w:r>
    </w:p>
    <w:p>
      <w:pPr>
        <w:pStyle w:val="Default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</w:rPr>
        <w:tab/>
        <w:t xml:space="preserve">Atualmente, diversas Câmaras e Prefeituras </w:t>
      </w:r>
      <w:r>
        <w:rPr>
          <w:rFonts w:ascii="Times New Roman" w:hAnsi="Times New Roman"/>
        </w:rPr>
        <w:t>Municipais</w:t>
      </w:r>
      <w:r>
        <w:rPr>
          <w:rFonts w:ascii="Times New Roman" w:hAnsi="Times New Roman"/>
        </w:rPr>
        <w:t xml:space="preserve"> contam com auxílio-alimentação, vale-alimentação, e/ou programa de alimentação, conforme se pode constatar </w:t>
      </w:r>
      <w:r>
        <w:rPr>
          <w:rFonts w:ascii="Times New Roman" w:hAnsi="Times New Roman"/>
        </w:rPr>
        <w:t>a seguir:</w:t>
      </w:r>
    </w:p>
    <w:p>
      <w:pPr>
        <w:pStyle w:val="Default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10"/>
        <w:gridCol w:w="1755"/>
        <w:gridCol w:w="2304"/>
        <w:gridCol w:w="1896"/>
        <w:gridCol w:w="1410"/>
      </w:tblGrid>
      <w:tr>
        <w:trPr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ENTIDADE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MUNICÍPIO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DENOMINAÇÃO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LEI N</w:t>
            </w:r>
            <w:r>
              <w:rPr>
                <w:b/>
                <w:strike/>
              </w:rPr>
              <w:t>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b/>
              </w:rPr>
              <w:t>VALOR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Prefeitura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Fortaleza dos Valos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Cartão-alimentação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2067/23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R$ 461,30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 xml:space="preserve">Câmara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Palmeira das Missões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Auxílio-alimentação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5777/22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R$ 450,00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 xml:space="preserve">Câmara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Rio Grande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Vale-alimentação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8789/22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R$ 600,00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Prefeitura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643"/>
                <w:tab w:val="left" w:pos="1875" w:leader="none"/>
              </w:tabs>
              <w:spacing w:lineRule="auto" w:line="240"/>
              <w:jc w:val="center"/>
              <w:rPr/>
            </w:pPr>
            <w:r>
              <w:rPr/>
              <w:t>Santa Rosa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Cartão-alimentação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5771/23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R$ 540,00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Prefeitura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Santo Ângelo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Programa de 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4577/22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R$ 405,00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Prefeitura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Sarandi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Vale-alimentação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5307/22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R$ 400,00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Prefeitura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Três de Maio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Auxílio-alimentação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Lei n</w:t>
            </w:r>
            <w:r>
              <w:rPr>
                <w:rFonts w:ascii="Liberation Serif" w:hAnsi="Liberation Serif"/>
                <w:strike/>
              </w:rPr>
              <w:t>º</w:t>
            </w:r>
            <w:r>
              <w:rPr>
                <w:rFonts w:ascii="Liberation Serif" w:hAnsi="Liberation Serif"/>
              </w:rPr>
              <w:t xml:space="preserve"> 3230/22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R$ 350,00</w:t>
            </w:r>
          </w:p>
        </w:tc>
      </w:tr>
      <w:tr>
        <w:trPr/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 xml:space="preserve">Câmara 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Vacaria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Auxílio-alimentação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>
                <w:rFonts w:ascii="Liberation Serif" w:hAnsi="Liberation Serif"/>
              </w:rPr>
              <w:t>Resolução 026/22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/>
            </w:pPr>
            <w:r>
              <w:rPr/>
              <w:t>R$ 644,00</w:t>
            </w:r>
          </w:p>
        </w:tc>
      </w:tr>
    </w:tbl>
    <w:p>
      <w:pPr>
        <w:pStyle w:val="Default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</w:rPr>
        <w:tab/>
        <w:t xml:space="preserve">O valor médio dos municípios acima </w:t>
      </w:r>
      <w:r>
        <w:rPr>
          <w:rFonts w:ascii="Times New Roman" w:hAnsi="Times New Roman"/>
        </w:rPr>
        <w:t>acitados</w:t>
      </w:r>
      <w:r>
        <w:rPr>
          <w:rFonts w:ascii="Times New Roman" w:hAnsi="Times New Roman"/>
        </w:rPr>
        <w:t xml:space="preserve"> ficou em R$ 481,29 (quatrocentos e oitenta e um reais e vinte e nove centavos).</w:t>
      </w:r>
    </w:p>
    <w:p>
      <w:pPr>
        <w:pStyle w:val="Default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hd w:fill="auto" w:val="clear"/>
        </w:rPr>
        <w:t xml:space="preserve">Tendo em vista a contrapartida de 5% do servidor para o custeio do benefício, bem como o fato de que não perceberá o auxílio em determinados períodos de afastamentos, como férias, o servidor da Câmara de Três Passos, receberá efetivamente a título de vale-alimentação o valor máximo de R$ 498,75 (quatrocentos e noventa e oito </w:t>
      </w:r>
      <w:r>
        <w:rPr>
          <w:rFonts w:ascii="Times New Roman" w:hAnsi="Times New Roman"/>
          <w:shd w:fill="auto" w:val="clear"/>
        </w:rPr>
        <w:t>reais e</w:t>
      </w:r>
      <w:r>
        <w:rPr>
          <w:rFonts w:ascii="Times New Roman" w:hAnsi="Times New Roman"/>
          <w:shd w:fill="auto" w:val="clear"/>
        </w:rPr>
        <w:t xml:space="preserve"> setenta e cinco </w:t>
      </w:r>
      <w:r>
        <w:rPr>
          <w:rFonts w:ascii="Times New Roman" w:hAnsi="Times New Roman"/>
          <w:shd w:fill="auto" w:val="clear"/>
        </w:rPr>
        <w:t>centavos).</w:t>
      </w:r>
    </w:p>
    <w:p>
      <w:pPr>
        <w:pStyle w:val="Default"/>
        <w:spacing w:lineRule="auto" w:line="240"/>
        <w:jc w:val="both"/>
        <w:rPr/>
      </w:pPr>
      <w:r>
        <w:rPr/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Considerando o número reduzido de servidores desta Casa Legislativa, fica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Câmara Municipal, pela presente lei, autorizad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 firmar contrato para os fins previstos no art. 2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desta lei, observadas as normas relativas à licitação, mediante autorização do </w:t>
      </w:r>
      <w:r>
        <w:rPr>
          <w:rFonts w:ascii="Times New Roman" w:hAnsi="Times New Roman"/>
          <w:sz w:val="24"/>
          <w:szCs w:val="24"/>
        </w:rPr>
        <w:t>seu</w:t>
      </w:r>
      <w:r>
        <w:rPr>
          <w:rFonts w:ascii="Times New Roman" w:hAnsi="Times New Roman"/>
          <w:sz w:val="24"/>
          <w:szCs w:val="24"/>
        </w:rPr>
        <w:t xml:space="preserve"> Presiden</w:t>
      </w:r>
      <w:r>
        <w:rPr>
          <w:rFonts w:ascii="Times New Roman" w:hAnsi="Times New Roman"/>
          <w:sz w:val="24"/>
          <w:szCs w:val="24"/>
        </w:rPr>
        <w:t>te.</w:t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  <w:t>Salientamos ainda, que a medida encontra respaldo jurídico, vez que não afronta os ditames da Lei de Responsabilidade Fiscal, conforme impacto orçamentário e financeiro que instrui o procedimento.</w:t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Default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>Desta forma, Senhores vereadores e vereadoras, esperamos poder contar com a habitual atenção desta Casa Legislativa, para que assim possamos valorizar o trabalho de nossos servidores, primando sempre pela melhoria e eficácia do atendimento de nossa população.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b w:val="false"/>
          <w:b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ab/>
        <w:t>Três Passos-RS, 27 de abril de 2023.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left"/>
        <w:rPr/>
      </w:pPr>
      <w:r>
        <w:rPr>
          <w:sz w:val="24"/>
          <w:szCs w:val="24"/>
        </w:rPr>
        <w:tab/>
      </w:r>
    </w:p>
    <w:p>
      <w:pPr>
        <w:pStyle w:val="BodyText2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/>
      </w:pPr>
      <w:r>
        <w:rPr>
          <w:sz w:val="24"/>
          <w:szCs w:val="24"/>
          <w:lang w:val="en-US"/>
        </w:rPr>
        <w:t>Diego Hider Maciel</w:t>
        <w:tab/>
        <w:tab/>
        <w:t>Paulo Gilceu Sattler</w:t>
        <w:tab/>
        <w:t>Flavio Habitzreiter</w:t>
      </w:r>
    </w:p>
    <w:p>
      <w:pPr>
        <w:pStyle w:val="BodyText2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/>
      </w:pPr>
      <w:r>
        <w:rPr>
          <w:sz w:val="24"/>
          <w:szCs w:val="24"/>
          <w:lang w:val="en-US"/>
        </w:rPr>
        <w:t>Presidente</w:t>
        <w:tab/>
        <w:tab/>
        <w:t xml:space="preserve">       </w:t>
        <w:tab/>
        <w:t xml:space="preserve">Vice-Presidente          </w:t>
        <w:tab/>
        <w:t>Secretário</w:t>
      </w:r>
    </w:p>
    <w:p>
      <w:pPr>
        <w:pStyle w:val="Normal"/>
        <w:spacing w:lineRule="auto" w:line="24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gutter="0" w:header="538" w:top="1897" w:footer="587" w:bottom="17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643"/>
        <w:tab w:val="left" w:pos="5694" w:leader="none"/>
      </w:tabs>
      <w:spacing w:lineRule="auto" w:line="240" w:before="101" w:after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orpodotexto"/>
      <w:tabs>
        <w:tab w:val="clear" w:pos="643"/>
        <w:tab w:val="left" w:pos="5694" w:leader="none"/>
      </w:tabs>
      <w:spacing w:lineRule="auto" w:line="240" w:before="101" w:after="0"/>
      <w:jc w:val="center"/>
      <w:rPr>
        <w:rFonts w:ascii="Times New Roman" w:hAnsi="Times New Roman"/>
        <w:color w:val="auto"/>
        <w:shd w:fill="auto" w:val="clear"/>
      </w:rPr>
    </w:pPr>
    <w:r>
      <w:rPr>
        <w:rFonts w:ascii="Times New Roman" w:hAnsi="Times New Roman"/>
        <w:color w:val="000000"/>
        <w:sz w:val="24"/>
        <w:szCs w:val="24"/>
        <w:shd w:fill="auto" w:val="clear"/>
      </w:rPr>
      <w:t>Rua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Salgado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Filho,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79</w:t>
    </w:r>
    <w:r>
      <w:rPr>
        <w:rFonts w:ascii="Times New Roman" w:hAnsi="Times New Roman"/>
        <w:color w:val="000000"/>
        <w:spacing w:val="3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Três</w:t>
    </w:r>
    <w:r>
      <w:rPr>
        <w:rFonts w:ascii="Times New Roman" w:hAnsi="Times New Roman"/>
        <w:color w:val="000000"/>
        <w:spacing w:val="-2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Passos/RS-</w:t>
    </w:r>
    <w:r>
      <w:rPr>
        <w:rFonts w:ascii="Times New Roman" w:hAnsi="Times New Roman"/>
        <w:color w:val="000000"/>
        <w:spacing w:val="3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CEP: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98600-000</w:t>
    </w:r>
    <w:r>
      <w:rPr>
        <w:rFonts w:ascii="Times New Roman" w:hAnsi="Times New Roman"/>
        <w:color w:val="000000"/>
        <w:spacing w:val="3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Fone: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(55)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3522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z w:val="24"/>
        <w:szCs w:val="24"/>
        <w:shd w:fill="auto" w:val="clear"/>
      </w:rPr>
      <w:t xml:space="preserve">1210 </w:t>
    </w:r>
  </w:p>
  <w:p>
    <w:pPr>
      <w:pStyle w:val="Corpodotexto"/>
      <w:tabs>
        <w:tab w:val="clear" w:pos="643"/>
        <w:tab w:val="left" w:pos="5694" w:leader="none"/>
      </w:tabs>
      <w:spacing w:lineRule="auto" w:line="240" w:before="0" w:after="0"/>
      <w:jc w:val="center"/>
      <w:rPr/>
    </w:pPr>
    <w:r>
      <w:rPr>
        <w:rFonts w:ascii="Times New Roman" w:hAnsi="Times New Roman"/>
        <w:color w:val="000000"/>
        <w:w w:val="95"/>
        <w:sz w:val="24"/>
        <w:szCs w:val="24"/>
        <w:shd w:fill="auto" w:val="clear"/>
      </w:rPr>
      <w:t>E-mail:</w:t>
    </w:r>
    <w:r>
      <w:rPr>
        <w:rFonts w:ascii="Times New Roman" w:hAnsi="Times New Roman"/>
        <w:color w:val="000000"/>
        <w:spacing w:val="3"/>
        <w:w w:val="95"/>
        <w:sz w:val="24"/>
        <w:szCs w:val="24"/>
        <w:shd w:fill="auto" w:val="clear"/>
      </w:rPr>
      <w:t xml:space="preserve"> </w:t>
    </w:r>
    <w:hyperlink r:id="rId1">
      <w:r>
        <w:rPr>
          <w:rStyle w:val="LinkdaInternet"/>
          <w:rFonts w:ascii="Times New Roman" w:hAnsi="Times New Roman"/>
          <w:color w:val="000000"/>
          <w:w w:val="95"/>
          <w:sz w:val="24"/>
          <w:szCs w:val="24"/>
          <w:shd w:fill="auto" w:val="clear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color w:val="000000"/>
          <w:spacing w:val="4"/>
          <w:w w:val="95"/>
          <w:sz w:val="24"/>
          <w:szCs w:val="24"/>
          <w:shd w:fill="auto" w:val="clear"/>
        </w:rPr>
        <w:t xml:space="preserve"> </w:t>
      </w:r>
    </w:hyperlink>
    <w:r>
      <w:rPr>
        <w:rFonts w:ascii="Times New Roman" w:hAnsi="Times New Roman"/>
        <w:color w:val="000000"/>
        <w:w w:val="95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z w:val="24"/>
        <w:szCs w:val="24"/>
        <w:shd w:fill="auto" w:val="clear"/>
      </w:rPr>
      <w:t>Site:</w:t>
    </w:r>
    <w:r>
      <w:rPr>
        <w:rFonts w:ascii="Times New Roman" w:hAnsi="Times New Roman"/>
        <w:color w:val="000000"/>
        <w:spacing w:val="-22"/>
        <w:sz w:val="24"/>
        <w:szCs w:val="24"/>
        <w:shd w:fill="auto" w:val="clear"/>
      </w:rPr>
      <w:t xml:space="preserve"> </w:t>
    </w:r>
    <w:hyperlink r:id="rId3">
      <w:r>
        <w:rPr>
          <w:rStyle w:val="LinkdaInternet"/>
          <w:rFonts w:ascii="Times New Roman" w:hAnsi="Times New Roman"/>
          <w:color w:val="000000"/>
          <w:sz w:val="24"/>
          <w:szCs w:val="24"/>
          <w:shd w:fill="auto" w:val="clear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40" w:before="0" w:after="0"/>
      <w:ind w:left="3175" w:right="1644" w:hanging="0"/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1354455</wp:posOffset>
          </wp:positionH>
          <wp:positionV relativeFrom="paragraph">
            <wp:posOffset>96520</wp:posOffset>
          </wp:positionV>
          <wp:extent cx="578485" cy="70358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2" t="-92" r="-112" b="-92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40" w:before="0" w:after="0"/>
      <w:ind w:left="0" w:right="1644" w:hanging="0"/>
      <w:jc w:val="center"/>
      <w:rPr/>
    </w:pPr>
    <w:r>
      <w:rPr>
        <w:w w:val="90"/>
        <w:sz w:val="28"/>
        <w:szCs w:val="28"/>
      </w:rPr>
      <w:tab/>
      <w:t xml:space="preserve">                          </w:t>
    </w:r>
    <w:r>
      <w:rPr>
        <w:w w:val="90"/>
        <w:sz w:val="24"/>
        <w:szCs w:val="24"/>
      </w:rPr>
      <w:t>Câmara</w:t>
    </w:r>
    <w:r>
      <w:rPr>
        <w:spacing w:val="-45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Municipal</w:t>
    </w:r>
    <w:r>
      <w:rPr>
        <w:spacing w:val="-44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de</w:t>
    </w:r>
    <w:r>
      <w:rPr>
        <w:spacing w:val="-44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Três</w:t>
    </w:r>
    <w:r>
      <w:rPr>
        <w:spacing w:val="-45"/>
        <w:w w:val="90"/>
        <w:sz w:val="24"/>
        <w:szCs w:val="24"/>
      </w:rPr>
      <w:t xml:space="preserve"> </w:t>
    </w:r>
    <w:r>
      <w:rPr>
        <w:spacing w:val="-3"/>
        <w:w w:val="90"/>
        <w:sz w:val="24"/>
        <w:szCs w:val="24"/>
      </w:rPr>
      <w:t xml:space="preserve">Passos </w:t>
    </w:r>
  </w:p>
  <w:p>
    <w:pPr>
      <w:pStyle w:val="Normal"/>
      <w:widowControl/>
      <w:bidi w:val="0"/>
      <w:spacing w:lineRule="auto" w:line="228" w:before="0" w:after="0"/>
      <w:ind w:left="0" w:right="2211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ab/>
      <w:tab/>
      <w:tab/>
      <w:t xml:space="preserve">           Estado do Rio Grande do Sul </w:t>
    </w:r>
  </w:p>
  <w:p>
    <w:pPr>
      <w:pStyle w:val="Normal"/>
      <w:widowControl/>
      <w:bidi w:val="0"/>
      <w:spacing w:lineRule="auto" w:line="228" w:before="0" w:after="0"/>
      <w:ind w:left="3572" w:right="2268" w:hanging="170"/>
      <w:jc w:val="left"/>
      <w:rPr>
        <w:rFonts w:ascii="Times New Roman" w:hAnsi="Times New Roman"/>
        <w:b w:val="false"/>
        <w:b w:val="false"/>
        <w:bCs w:val="false"/>
        <w:sz w:val="24"/>
        <w:szCs w:val="24"/>
      </w:rPr>
    </w:pPr>
    <w:r>
      <w:rPr>
        <w:b w:val="false"/>
        <w:bCs w:val="false"/>
        <w:w w:val="95"/>
        <w:sz w:val="24"/>
        <w:szCs w:val="24"/>
      </w:rPr>
      <w:t>Câmara Municipal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</w:hdr>
</file>

<file path=word/settings.xml><?xml version="1.0" encoding="utf-8"?>
<w:settings xmlns:w="http://schemas.openxmlformats.org/wordprocessingml/2006/main">
  <w:zoom w:percent="100"/>
  <w:embedSystemFonts/>
  <w:defaultTabStop w:val="643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link w:val="Ttulo"/>
    <w:qFormat/>
    <w:rsid w:val="00563077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jc w:val="center"/>
    </w:pPr>
    <w:rPr>
      <w:rFonts w:ascii="Times New Roman" w:hAnsi="Times New Roman"/>
      <w:b w:val="false"/>
      <w:bCs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643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643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d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Application>LibreOffice/7.4.2.3$Windows_X86_64 LibreOffice_project/382eef1f22670f7f4118c8c2dd222ec7ad009daf</Application>
  <AppVersion>15.0000</AppVersion>
  <Pages>5</Pages>
  <Words>1262</Words>
  <Characters>7354</Characters>
  <CharactersWithSpaces>8629</CharactersWithSpaces>
  <Paragraphs>116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2022-03-15T17:34:00Z</dcterms:created>
  <dc:creator>ESCRITORIO</dc:creator>
  <dc:description/>
  <dc:language>pt-BR</dc:language>
  <cp:lastModifiedBy/>
  <cp:lastPrinted>2022-02-25T17:05:03Z</cp:lastPrinted>
  <dcterms:modified xsi:type="dcterms:W3CDTF">2023-04-27T11:13:00Z</dcterms:modified>
  <cp:revision>114</cp:revision>
  <dc:subject/>
  <dc:title>PROJETO DE LEI LEGISLATIVO Nº 004/04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