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PAULO SATTLER, </w:t>
      </w:r>
      <w:r>
        <w:rPr>
          <w:rFonts w:ascii="Arial" w:hAnsi="Arial"/>
          <w:sz w:val="24"/>
          <w:szCs w:val="24"/>
        </w:rPr>
        <w:t xml:space="preserve">da Bancada do </w:t>
      </w:r>
      <w:r>
        <w:rPr>
          <w:rFonts w:ascii="Arial" w:hAnsi="Arial"/>
          <w:sz w:val="24"/>
          <w:szCs w:val="24"/>
        </w:rPr>
        <w:t>PDT,</w:t>
      </w:r>
      <w:r>
        <w:rPr>
          <w:rFonts w:cs="Arial" w:ascii="Arial" w:hAnsi="Arial"/>
          <w:sz w:val="24"/>
          <w:szCs w:val="24"/>
        </w:rPr>
        <w:t xml:space="preserve">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realização de melhorias na rede de iluminação pública, no sentido de substituir as lâmpadas queimadas, conforme reclamações de muitos munícipes, bem como a execução da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5.760, de 14 de junho de 2022, que autorizou o Poder Executivo a contratar operação de crédito junto ao Banco Regional de Desenvolvimento do Extremo Sul - BRDE, até o valor de R$ 5.401.200,00, destinados à substituição de lâmpadas, estruturas e luminárias convencionais por luminárias, estruturas e lâmpadas com tecnologia LED, cujo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63, de 2022, foi aprovado nesta Casa Legislativa.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24 de janeiro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Flavio Habitzreiter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LibreOffice/7.4.2.3$Windows_X86_64 LibreOffice_project/382eef1f22670f7f4118c8c2dd222ec7ad009daf</Application>
  <AppVersion>15.0000</AppVersion>
  <Pages>1</Pages>
  <Words>196</Words>
  <Characters>1062</Characters>
  <CharactersWithSpaces>1254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2024-02-05T19:41:35Z</dcterms:modified>
  <cp:revision>48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