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PAULO SATTLER,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o envio de projeto de lei a esta Casa Legislativa, a fim de normatizar a previsão contida na alínea f) do art. 13 da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4.426, de 29 de outubro de 2010, que dispõe sobre o novo plano de carreira do magistério público municipal de Três Passos, no sentido de dispor sobre os percentuais e forma de pagamento da gratificação do professor pela inclusão de aluno especial, conforme determina a legislação federal.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scola de Educação Especial Francisco de Assis (APAE) está credenciada para atender a pessoas com deficiência, sendo que os alunos com autismo são encaminhados para estudar na escola regular. O atendimento prestado às crianças com autismo na APAE se dá através do Ambulatório Clinico do SUS – Sistema Único de Saúde, onde a criança é avaliada pela equipe técnica junto com a neuropediatra, e a partir da avaliação são definidos quais atendimentos o aluno necessita, que podem ser com a psicóloga, fisioterapeuta, estimulação precoce, fonoaudióloga, serviço social, médico clínico geral, médico neuropediatra e até mesmo terapia ocupacional, os mesmos são realizados no contraturno da escola em que o aluno está inserido.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Cita-se o autismo como exemplo devido ao quadro de crianças e adolescentes com autismo ter aumentado severamente nos últimos anos, mas existem diversas crianças e adolescentes com outras necessidades especiais e que precisam de um atendimento diferenciado e inclusivo. Diante disso, os professores são merecedores do recebimento de gratificação para atender tais crianças, como também da participação em cursos, a fim de que estejam capacitados para acolhê-las da melhor forma na escola, pois sabe-se que a inclusão demanda tempo, cuidado e atenções especiais até que a criança ou adolescente  sinta-se confortável no meio de ensino, e tenha confiança no professor, avançando assim intelectual e socialmente.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Diante do exposto,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tendo em vista que o valor de gratificação não está previsto na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4.426, de 29 de outubro de 2010, solicita-se ao Poder Executivo o envio de Projeto de Lei a esta Casa Legislativa sinalizando o valor e demais requisitos necessários para o percebimento da vantagem pelo titular do magistério.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31</w:t>
      </w:r>
      <w:r>
        <w:rPr>
          <w:sz w:val="24"/>
          <w:szCs w:val="24"/>
        </w:rPr>
        <w:t xml:space="preserve"> de janeiro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Flavio Habitzreiter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4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LibreOffice/7.4.2.3$Windows_X86_64 LibreOffice_project/382eef1f22670f7f4118c8c2dd222ec7ad009daf</Application>
  <AppVersion>15.0000</AppVersion>
  <Pages>2</Pages>
  <Words>448</Words>
  <Characters>2401</Characters>
  <CharactersWithSpaces>2846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2024-02-01T10:19:55Z</cp:lastPrinted>
  <dcterms:modified xsi:type="dcterms:W3CDTF">2024-02-01T10:19:40Z</dcterms:modified>
  <cp:revision>47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