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4/24</w:t>
      </w:r>
    </w:p>
    <w:p>
      <w:pPr>
        <w:pStyle w:val="Normal"/>
        <w:spacing w:lineRule="auto" w:line="276" w:before="0" w:after="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17</w:t>
      </w:r>
      <w:r>
        <w:rPr>
          <w:rFonts w:cs="Arial" w:ascii="Arial" w:hAnsi="Arial"/>
          <w:b/>
          <w:bCs/>
          <w:sz w:val="24"/>
          <w:szCs w:val="24"/>
          <w:u w:val="none"/>
        </w:rPr>
        <w:t>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17</w:t>
      </w:r>
      <w:r>
        <w:rPr>
          <w:rFonts w:cs="Arial" w:ascii="Arial" w:hAnsi="Arial"/>
          <w:sz w:val="24"/>
          <w:szCs w:val="24"/>
        </w:rPr>
        <w:t>/2024,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Servirá para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cobertura das despesas abertas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desta Lei</w:t>
      </w:r>
      <w:r>
        <w:rPr>
          <w:rFonts w:cs="Arial" w:ascii="Arial" w:hAnsi="Arial"/>
          <w:sz w:val="24"/>
          <w:szCs w:val="24"/>
        </w:rPr>
        <w:t>, o superávit financeiro do exercício anterior, recursos próprios (2.660.0000), em 31/12/2023, no valor de R$ 12.888,55 (doze mil, oitocentos e oitenta e oito reais e cinquenta e cinco centavos).”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17</w:t>
      </w:r>
      <w:r>
        <w:rPr>
          <w:rFonts w:cs="Arial" w:ascii="Arial" w:hAnsi="Arial"/>
          <w:sz w:val="24"/>
          <w:szCs w:val="24"/>
        </w:rPr>
        <w:t xml:space="preserve">, de 2024, conforme </w:t>
      </w:r>
      <w:r>
        <w:rPr>
          <w:rFonts w:cs="Arial" w:ascii="Arial" w:hAnsi="Arial"/>
          <w:sz w:val="24"/>
          <w:szCs w:val="24"/>
        </w:rPr>
        <w:t>Orientação Técnica Contábil do IGAM, estando assim de acordo com o inciso I do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43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21</w:t>
      </w:r>
      <w:r>
        <w:rPr>
          <w:rFonts w:cs="Arial" w:ascii="Arial" w:hAnsi="Arial"/>
          <w:sz w:val="24"/>
          <w:szCs w:val="24"/>
        </w:rPr>
        <w:t xml:space="preserve"> de março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ab/>
      </w:r>
      <w:r>
        <w:rPr>
          <w:rFonts w:cs="Arial" w:ascii="Arial" w:hAnsi="Arial"/>
          <w:w w:val="105"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LibreOffice/7.4.2.3$Windows_X86_64 LibreOffice_project/382eef1f22670f7f4118c8c2dd222ec7ad009daf</Application>
  <AppVersion>15.0000</AppVersion>
  <Pages>1</Pages>
  <Words>234</Words>
  <Characters>1238</Characters>
  <CharactersWithSpaces>1469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2024-03-21T16:21:12Z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