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FLAVIO HABITZREITER, </w:t>
      </w:r>
      <w:r>
        <w:rPr>
          <w:rFonts w:ascii="Arial" w:hAnsi="Arial"/>
          <w:color w:val="111111"/>
          <w:sz w:val="24"/>
          <w:szCs w:val="24"/>
        </w:rPr>
        <w:t>da Bancada do PP</w:t>
      </w:r>
      <w:r>
        <w:rPr>
          <w:rFonts w:cs="Arial" w:ascii="Arial" w:hAnsi="Arial"/>
          <w:color w:val="111111"/>
          <w:sz w:val="24"/>
          <w:szCs w:val="24"/>
        </w:rPr>
        <w:t>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a realização de estudo de viabilidade para substituição das pontes de madeira existentes no nosso município por pontes de concreto, </w:t>
      </w:r>
      <w:r>
        <w:rPr>
          <w:rFonts w:ascii="Arial" w:hAnsi="Arial"/>
          <w:color w:val="111111"/>
          <w:sz w:val="24"/>
          <w:szCs w:val="24"/>
        </w:rPr>
        <w:t>porque quando ocorrem as grandes enxurradas de chuvas as pontes são danificadas ou até levadas embora.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16 de maio </w:t>
      </w:r>
      <w:r>
        <w:rPr>
          <w:sz w:val="24"/>
          <w:szCs w:val="24"/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FLAVIO HABITZREITER   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João Boll</w:t>
        <w:tab/>
        <w:tab/>
        <w:tab/>
        <w:t xml:space="preserve">Luis da Silva 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Application>LibreOffice/7.4.2.3$Windows_X86_64 LibreOffice_project/382eef1f22670f7f4118c8c2dd222ec7ad009daf</Application>
  <AppVersion>15.0000</AppVersion>
  <Pages>1</Pages>
  <Words>118</Words>
  <Characters>647</Characters>
  <CharactersWithSpaces>766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2024-05-17T10:59:09Z</cp:lastPrinted>
  <dcterms:modified xsi:type="dcterms:W3CDTF">2024-05-17T11:01:50Z</dcterms:modified>
  <cp:revision>68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