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Times New Roman" w:ascii="Arial" w:hAnsi="Arial"/>
          <w:lang w:eastAsia="pt-BR" w:bidi="ar-SA"/>
        </w:rPr>
        <w:t xml:space="preserve">A vereadora </w:t>
      </w:r>
      <w:r>
        <w:rPr>
          <w:rStyle w:val="Strong"/>
          <w:rFonts w:eastAsia="Times New Roman" w:cs="Times New Roman" w:ascii="Arial" w:hAnsi="Arial"/>
          <w:lang w:eastAsia="pt-BR" w:bidi="ar-SA"/>
        </w:rPr>
        <w:t>MARIA HELENA KRUMMENAUER</w:t>
      </w:r>
      <w:r>
        <w:rPr>
          <w:rFonts w:eastAsia="Times New Roman" w:cs="Times New Roman" w:ascii="Arial" w:hAnsi="Arial"/>
          <w:lang w:eastAsia="pt-BR" w:bidi="ar-SA"/>
        </w:rPr>
        <w:t>, da Bancada do MDB, com o apoio dos vereadores que abaixo subscrevem, apresenta a Vossa Excelência, nos termos do art. 204 do Regimento Interno, a presente indicação ao Senhor Prefeito Municipal, sugerindo a alteração da norma municipal que dispõe sobre a avaliação dos estudantes público-alvo da Educação Especial no âmbito do Atendimento Educacional Especializado (AEE), de modo a permitir que essa avaliação possa ocorrer por meio de parecer descritivo, atribuição de notas ou ambas as formas, conforme decisão colegiada da junta pedagógica inclusiva.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Times New Roman" w:ascii="Arial" w:hAnsi="Arial"/>
          <w:lang w:eastAsia="pt-BR" w:bidi="ar-SA"/>
        </w:rPr>
        <w:t>A proposta busca garantir que alunos com Transtorno do Espectro Autista (TEA) e demais estudantes da educação especial tenham um processo avaliativo mais justo, completo e individualizado, considerando suas potencialidades e respeitando seu ritmo de aprendizagem.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Times New Roman" w:ascii="Arial" w:hAnsi="Arial"/>
          <w:lang w:eastAsia="pt-BR" w:bidi="ar-SA"/>
        </w:rPr>
        <w:t>A adoção de critérios combinados — parecer descritivo e notas — contribuirá para um acompanhamento mais fiel do desempenho acadêmico, auxiliando na definição de estratégias pedagógicas mais adequadas, beneficiando estudantes, famílias e profissionais da educação.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Times New Roman" w:ascii="Arial" w:hAnsi="Arial"/>
          <w:lang w:eastAsia="pt-BR" w:bidi="ar-SA"/>
        </w:rPr>
        <w:t>Trata-se de uma medida alinhada aos princípios da inclusão, equidade e valorização das potencialidades individuais, que reforça o compromisso do Poder Público Municipal com a efetividade da inclusão escolar e a garantia de direitos educacionais.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Times New Roman" w:ascii="Arial" w:hAnsi="Arial"/>
          <w:lang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ab/>
      </w: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5</w:t>
      </w:r>
      <w:r>
        <w:rPr>
          <w:rFonts w:eastAsia="Arial" w:ascii="Arial" w:hAnsi="Arial"/>
        </w:rPr>
        <w:t xml:space="preserve"> de </w:t>
      </w:r>
      <w:r>
        <w:rPr>
          <w:rFonts w:eastAsia="Arial" w:ascii="Arial" w:hAnsi="Arial"/>
        </w:rPr>
        <w:t>agosto</w:t>
      </w:r>
      <w:r>
        <w:rPr>
          <w:rFonts w:eastAsia="Arial" w:ascii="Arial" w:hAnsi="Arial"/>
        </w:rPr>
        <w:t xml:space="preserve">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Maria Helena Krummenauer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Bancada do MDB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Dauri Lair Morgenstern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MDB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Rosana Scherer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LibreOffice/25.2.4.3$Windows_X86_64 LibreOffice_project/33e196637044ead23f5c3226cde09b47731f7e27</Application>
  <AppVersion>15.0000</AppVersion>
  <Pages>1</Pages>
  <Words>277</Words>
  <Characters>1667</Characters>
  <CharactersWithSpaces>1934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2025-06-18T15:10:16Z</cp:lastPrinted>
  <dcterms:modified xsi:type="dcterms:W3CDTF">2025-08-06T09:54:29Z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