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16/2025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EMENDA MODIFICATIVA AO PROJETO DE RESOLUÇÃO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5/2025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Justiça, Redação e Bem-Estar Social - CCJ, usando de suas atribuições legais e regimentais, vem, perante Vossa Excelência, apresentar EMENDA MODIFICATIVA ao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5, de 2025,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modificar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do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5, de 2025,</w:t>
      </w:r>
      <w:r>
        <w:rPr>
          <w:rFonts w:cs="Arial" w:ascii="Arial" w:hAnsi="Arial"/>
          <w:sz w:val="24"/>
          <w:szCs w:val="24"/>
        </w:rPr>
        <w:t xml:space="preserve"> incluindo a alteração do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6, de 2006: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……………………………………..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valor mensal e anual percebido por cada servidor ou vereador, incluído o Presidente, a título de diárias, não poderá ultrapassar a quantia correspondente a 50% (cinquenta por cento) do valor mensal e anual de sua remuneração, respectiva e individualmente.”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redação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5/2025, incluindo a alteração do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6, de 2006, para que o limite de recebimento de diárias não seja somente anual, mas também mensal, ou seja, o valor </w:t>
      </w:r>
      <w:r>
        <w:rPr>
          <w:rFonts w:cs="Arial" w:ascii="Arial" w:hAnsi="Arial"/>
          <w:sz w:val="24"/>
          <w:szCs w:val="24"/>
          <w:u w:val="single"/>
        </w:rPr>
        <w:t>mensal</w:t>
      </w:r>
      <w:r>
        <w:rPr>
          <w:rFonts w:cs="Arial" w:ascii="Arial" w:hAnsi="Arial"/>
          <w:sz w:val="24"/>
          <w:szCs w:val="24"/>
        </w:rPr>
        <w:t xml:space="preserve"> e anual percebido por cada servidor ou vereador, incluído o Presidente, a título de diárias, não poderá ultrapassar a quantia correspondente a 50% (cinquenta por cento) do valor </w:t>
      </w:r>
      <w:r>
        <w:rPr>
          <w:rFonts w:cs="Arial" w:ascii="Arial" w:hAnsi="Arial"/>
          <w:sz w:val="24"/>
          <w:szCs w:val="24"/>
          <w:u w:val="single"/>
        </w:rPr>
        <w:t>mensal</w:t>
      </w:r>
      <w:r>
        <w:rPr>
          <w:rFonts w:cs="Arial" w:ascii="Arial" w:hAnsi="Arial"/>
          <w:sz w:val="24"/>
          <w:szCs w:val="24"/>
        </w:rPr>
        <w:t xml:space="preserve"> e anual de sua remuneração, respectiva e individualmente.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atual redação  do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6, de 2006, não prevê limite mensal, apenas anual; </w:t>
      </w:r>
      <w:r>
        <w:rPr>
          <w:rFonts w:cs="Arial" w:ascii="Arial" w:hAnsi="Arial"/>
          <w:sz w:val="24"/>
          <w:szCs w:val="24"/>
        </w:rPr>
        <w:t xml:space="preserve">assim, </w:t>
      </w:r>
      <w:r>
        <w:rPr>
          <w:rFonts w:cs="Arial" w:ascii="Arial" w:hAnsi="Arial"/>
          <w:sz w:val="24"/>
          <w:szCs w:val="24"/>
        </w:rPr>
        <w:t>permit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 que o servidor ou vereador receba, em determinado mês, valor de diárias superior ao seu subsídio mensal, desde que não ultrapasse o limite anual de 50%. Tal situação pode gerar distorções, especialmente se houver concentração de viagens em poucos meses, comprometendo os princípios da razoabilidade, economicidade e moralidade administrativa, previstos no caput do art. 37 da Constituição Federal.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Tribunal de Contas do Estado do Rio Grande do Sul tem reiteradamente orientado que o pagamento de diárias deve guardar relação com os custos efetivos de deslocamento, alimentação e hospedagem, evitando-se que assumam caráter remuneratório ou causem enriquecimento indevido. A ausência de limite mensal pode ser considerada afronta à moralidade e à economicidade, especialmente se o valor mensal de diárias superar o subsídio do agente político ou servidor.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Além disso, a jurisprudência e os informativos técnicos recomendam que o valor das diárias seja fixado com base em critérios objetivos e compatíveis com os custos médios de mercado, e que sejam estabelecidos tetos tanto anuais quanto mensais para evitar abusos e garantir o controle dos gastos públicos.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trike w:val="false"/>
          <w:dstrike w:val="false"/>
          <w:sz w:val="24"/>
          <w:szCs w:val="24"/>
        </w:rPr>
        <w:t>23</w:t>
      </w:r>
      <w:r>
        <w:rPr>
          <w:rFonts w:ascii="Arial" w:hAnsi="Arial"/>
          <w:sz w:val="24"/>
          <w:szCs w:val="24"/>
        </w:rPr>
        <w:t xml:space="preserve"> de outubro de 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Ingomar Sandtner</w:t>
        <w:tab/>
        <w:tab/>
        <w:t>Luis da Silva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 da 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Application>LibreOffice/25.2.6.2$Windows_X86_64 LibreOffice_project/729c5bfe710f5eb71ed3bbde9e06a6065e9c6c5d</Application>
  <AppVersion>15.0000</AppVersion>
  <Pages>2</Pages>
  <Words>524</Words>
  <Characters>2822</Characters>
  <CharactersWithSpaces>3343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2025-10-27T14:19:28Z</cp:lastPrinted>
  <dcterms:modified xsi:type="dcterms:W3CDTF">2025-10-27T14:19:23Z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