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  <w:b/>
          <w:bCs/>
          <w:sz w:val="24"/>
          <w:szCs w:val="24"/>
          <w:u w:val="single"/>
        </w:rPr>
        <w:t>EMENDA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20/25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  <w:b/>
          <w:bCs/>
          <w:sz w:val="24"/>
          <w:szCs w:val="24"/>
          <w:u w:val="single"/>
        </w:rPr>
        <w:t>REDACIONAL AO PROJETO DE LEI COMPLEMENTAR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11/25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Arial" w:ascii="Arial" w:hAnsi="Arial"/>
          <w:sz w:val="24"/>
          <w:szCs w:val="24"/>
        </w:rPr>
        <w:t>A Comissão de Constituição, Justiça, Redação e Bem-Estar Social, usando de suas atribuições legais e regimentais, vem, perante V. Exa., apresentar EMENDA REDACIONAL ao Projeto de Lei Complementar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11/2025, de autoria do Prefeito Municipal,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iniciativa busca alterar os arts.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e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bem como renumerar a cláusula de vigência para o art. 3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80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Os §§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7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8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e 9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art. 40 da Lei Complementar Municipal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1, de 30 de dezembro de 1991, passam a vigorar com a seguinte redação: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40. ………………………………….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§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A taxa tem como base de cálculo o custo estimado da atividade administrativa de vistoria, exame e análise dos projetos e será determinada por alíquotas fixas, visando o ressarcimento dos custos operacionais e análise do licenciamento ambiental, tendo por base a Unidade de Referência Municipal - URM, diferenciada em função do porte e potencial poluidor do empreendimento ou atividade a ser licenciada, de acordo com a Resolução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372, de 2018, do Conselho Estadual do Meio Ambiente – CONSEMA, considerando que: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 - As tipologias dos empreendimentos e atividades que causam ou possam causar impacto ambiental, sujeitas ao licenciamento, são as constantes no Anexo I da Resolução CONSEMA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372/2018 e serão cobradas em conformidade com o anexo XIII desta lei.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§ 7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As licenças, certidões, declarações, autorizações ambientais e os alvarás florestais, no município de Três Passos, terão os seguintes prazos de validade: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 - Licença Prévia (LP): 4 (quatro) anos;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II - Licença de Instalação (LI): 4 (quatro) anos;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III - Licença de Operação (LO): 5 (cinco) anos;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IV - Procedimento bifásico (LP/LI): 4 (quatro) anos;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 - Procedimento bifásico (LI/LO): 5 (cinco) anos;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VI - Licença Ambiental Única (LAU): 5 (cinco) anos;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VII - Licença por Adesão e Compromisso (LAC): 5 (cinco) anos;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VIII -  Licença de Operação Corretiva (LOC): 5 (cinco) anos;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IX - Licença Ambiental Especial (LAE): 5 (cinco) anos;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X- Certidão Negativa de Débitos Ambientais: 30 (trinta) dias;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XI - Declaração de isenção ou não incidência de licenciamento ambiental: 2 (dois) anos;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XII Autorização ambiental: até 1 (um) ano;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XIII - Alvará florestal: 2 (dois) anos.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………………………………………………” </w:t>
      </w:r>
      <w:r>
        <w:rPr>
          <w:rFonts w:cs="Arial" w:ascii="Arial" w:hAnsi="Arial"/>
          <w:sz w:val="24"/>
          <w:szCs w:val="24"/>
        </w:rPr>
        <w:t>(NR)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A Tabela XIII da Lei Complementar Municipal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1, de 30 de dezembro de 1991, passa a vigorar com a redação contida no Anexo Único desta lei.”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Art. 3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Esta lei complementar entra em vigor no primeiro dia do exercício financeiro seguinte ao de sua publicação, desde que decorridos, no mínimo, noventa dias desta.”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BodyText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BodyText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BodyText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BodyText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BodyText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BodyText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BodyText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BodyText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BodyText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BodyText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BodyText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BodyText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BodyText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BodyText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BodyText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BodyText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BodyText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BodyText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BodyText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BodyText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BodyText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BodyText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BodyText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BodyText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BodyText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BodyText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BodyText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BodyText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BodyText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ANEXO ÚNICO: TABELA XIII</w:t>
      </w:r>
    </w:p>
    <w:p>
      <w:pPr>
        <w:pStyle w:val="BodyText"/>
        <w:spacing w:lineRule="auto" w:line="240" w:before="0" w:after="0"/>
        <w:jc w:val="center"/>
        <w:rPr/>
      </w:pPr>
      <w:r>
        <w:rPr>
          <w:rFonts w:cs="Calibri" w:cstheme="minorHAnsi"/>
          <w:color w:val="000000"/>
        </w:rPr>
        <w:t>TAXA DE SERVIÇOS AMBIENTAIS EM URMs</w:t>
      </w:r>
    </w:p>
    <w:p>
      <w:pPr>
        <w:pStyle w:val="BodyText"/>
        <w:spacing w:lineRule="auto" w:line="240" w:before="0" w:after="0"/>
        <w:jc w:val="center"/>
        <w:rPr/>
      </w:pPr>
      <w:r>
        <w:rPr>
          <w:rFonts w:cs="Calibri" w:cstheme="minorHAnsi"/>
        </w:rPr>
        <w:t>LICENCIAMENTO DE ATIVIDADES DE IMPACTO LOCAL</w:t>
      </w:r>
    </w:p>
    <w:p>
      <w:pPr>
        <w:pStyle w:val="BodyText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BodyText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BodyText"/>
        <w:spacing w:lineRule="auto" w:line="240" w:before="0" w:after="0"/>
        <w:rPr/>
      </w:pPr>
      <w:r>
        <w:rPr>
          <w:rFonts w:cs="Calibri" w:cstheme="minorHAnsi"/>
        </w:rPr>
        <w:t>CLASSIFICAÇÃO DE ATIVIDADES DE ACORDO COM PORTE E POTENCIAL POLUIDOR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489"/>
        <w:gridCol w:w="1684"/>
        <w:gridCol w:w="1684"/>
        <w:gridCol w:w="1498"/>
      </w:tblGrid>
      <w:tr>
        <w:trPr/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CCCCCC" w:val="clear"/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PORTE/POTENCIAL POLUIDOR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CCCCCC" w:val="clear"/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Baixo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CCCCCC" w:val="clear"/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Médio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Alto</w:t>
            </w:r>
          </w:p>
        </w:tc>
      </w:tr>
      <w:tr>
        <w:trPr/>
        <w:tc>
          <w:tcPr>
            <w:tcW w:w="4489" w:type="dxa"/>
            <w:tcBorders>
              <w:left w:val="single" w:sz="4" w:space="0" w:color="000000"/>
              <w:bottom w:val="single" w:sz="4" w:space="0" w:color="000000"/>
            </w:tcBorders>
            <w:shd w:color="auto" w:fill="CCCCCC" w:val="clear"/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Mínimo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75 URM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85 URM</w:t>
            </w: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95 URM</w:t>
            </w:r>
          </w:p>
        </w:tc>
      </w:tr>
      <w:tr>
        <w:trPr/>
        <w:tc>
          <w:tcPr>
            <w:tcW w:w="4489" w:type="dxa"/>
            <w:tcBorders>
              <w:left w:val="single" w:sz="4" w:space="0" w:color="000000"/>
              <w:bottom w:val="single" w:sz="4" w:space="0" w:color="000000"/>
            </w:tcBorders>
            <w:shd w:color="auto" w:fill="CCCCCC" w:val="clear"/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Pequeno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85 URM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95 URM</w:t>
            </w: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105 URM</w:t>
            </w:r>
          </w:p>
        </w:tc>
      </w:tr>
      <w:tr>
        <w:trPr/>
        <w:tc>
          <w:tcPr>
            <w:tcW w:w="4489" w:type="dxa"/>
            <w:tcBorders>
              <w:left w:val="single" w:sz="4" w:space="0" w:color="000000"/>
              <w:bottom w:val="single" w:sz="4" w:space="0" w:color="000000"/>
            </w:tcBorders>
            <w:shd w:color="auto" w:fill="CCCCCC" w:val="clear"/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Médio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95 URM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105 URM</w:t>
            </w: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115 URM</w:t>
            </w:r>
          </w:p>
        </w:tc>
      </w:tr>
      <w:tr>
        <w:trPr/>
        <w:tc>
          <w:tcPr>
            <w:tcW w:w="4489" w:type="dxa"/>
            <w:tcBorders>
              <w:left w:val="single" w:sz="4" w:space="0" w:color="000000"/>
              <w:bottom w:val="single" w:sz="4" w:space="0" w:color="000000"/>
            </w:tcBorders>
            <w:shd w:color="auto" w:fill="CCCCCC" w:val="clear"/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Grande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105 URM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115 URM</w:t>
            </w: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125 URM</w:t>
            </w:r>
          </w:p>
        </w:tc>
      </w:tr>
      <w:tr>
        <w:trPr/>
        <w:tc>
          <w:tcPr>
            <w:tcW w:w="4489" w:type="dxa"/>
            <w:tcBorders>
              <w:left w:val="single" w:sz="4" w:space="0" w:color="000000"/>
              <w:bottom w:val="single" w:sz="4" w:space="0" w:color="000000"/>
            </w:tcBorders>
            <w:shd w:color="auto" w:fill="CCCCCC" w:val="clear"/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Excepcional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115 URM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125 URM</w:t>
            </w: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135 URM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370"/>
        <w:gridCol w:w="2483"/>
        <w:gridCol w:w="1503"/>
      </w:tblGrid>
      <w:tr>
        <w:trPr/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2B2B2" w:val="clear"/>
          </w:tcPr>
          <w:p>
            <w:pPr>
              <w:pStyle w:val="Contedodatabelauser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TABELA DE DOCUMENTOS DIVERSOS DE SERVIÇOS AMBIENTAIS</w:t>
            </w:r>
          </w:p>
        </w:tc>
      </w:tr>
      <w:tr>
        <w:trPr/>
        <w:tc>
          <w:tcPr>
            <w:tcW w:w="5370" w:type="dxa"/>
            <w:tcBorders>
              <w:left w:val="single" w:sz="4" w:space="0" w:color="000000"/>
              <w:bottom w:val="single" w:sz="4" w:space="0" w:color="000000"/>
            </w:tcBorders>
            <w:shd w:color="auto" w:fill="CCCCCC" w:val="clear"/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Tipo</w:t>
            </w:r>
          </w:p>
        </w:tc>
        <w:tc>
          <w:tcPr>
            <w:tcW w:w="3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Valor em URM</w:t>
            </w:r>
          </w:p>
        </w:tc>
      </w:tr>
      <w:tr>
        <w:trPr/>
        <w:tc>
          <w:tcPr>
            <w:tcW w:w="53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Declaração de não incidência/isenção de licenciamento</w:t>
            </w:r>
          </w:p>
        </w:tc>
        <w:tc>
          <w:tcPr>
            <w:tcW w:w="3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05</w:t>
            </w:r>
          </w:p>
        </w:tc>
      </w:tr>
      <w:tr>
        <w:trPr/>
        <w:tc>
          <w:tcPr>
            <w:tcW w:w="53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Projeto de Recuperação de Área Degradada (PRAD)</w:t>
            </w:r>
          </w:p>
        </w:tc>
        <w:tc>
          <w:tcPr>
            <w:tcW w:w="3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135</w:t>
            </w:r>
          </w:p>
        </w:tc>
      </w:tr>
      <w:tr>
        <w:trPr/>
        <w:tc>
          <w:tcPr>
            <w:tcW w:w="53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Reposição Florestal Obrigatória (RFO)</w:t>
            </w:r>
          </w:p>
        </w:tc>
        <w:tc>
          <w:tcPr>
            <w:tcW w:w="3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135</w:t>
            </w:r>
          </w:p>
        </w:tc>
      </w:tr>
      <w:tr>
        <w:trPr/>
        <w:tc>
          <w:tcPr>
            <w:tcW w:w="53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Laudo de vistoria ambiental</w:t>
            </w:r>
          </w:p>
        </w:tc>
        <w:tc>
          <w:tcPr>
            <w:tcW w:w="3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3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Parecer técnico</w:t>
            </w:r>
          </w:p>
        </w:tc>
        <w:tc>
          <w:tcPr>
            <w:tcW w:w="3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Supressão de espécies exóticas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Até 05 exemplares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05</w:t>
            </w:r>
          </w:p>
        </w:tc>
      </w:tr>
      <w:tr>
        <w:trPr/>
        <w:tc>
          <w:tcPr>
            <w:tcW w:w="53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Acima de 05 exemplares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3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Supressão de espécies nativas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Até 05 exemplares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3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Acima de 05 exemplares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5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Análise de supressão de vegetação nativa (SINAFLOR)</w:t>
            </w:r>
          </w:p>
        </w:tc>
        <w:tc>
          <w:tcPr>
            <w:tcW w:w="3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lineRule="auto" w:line="240" w:before="0" w:after="0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>50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 presente emenda modificativa redacional apresentada tem por objetivo alterar a redação do PLC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11, de 2025, com base na orientação técnica IGAM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24.755/2025, a fim de adequar o seu texto em conformidade com a técnica legislativa (LC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95, de 1998).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Três Passos, 11 de dezembro de 2025.</w:t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Ingomar Sandtner</w:t>
        <w:tab/>
        <w:tab/>
        <w:t>Luis da Silva</w:t>
        <w:tab/>
        <w:tab/>
        <w:t>Sandro Radaelli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Membros da Comissão de Constituição, Justiça, Redação e Bem-Estar Social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paragraph" w:styleId="Contedodatabelauser">
    <w:name w:val="Conteúdo da tabela (user)"/>
    <w:basedOn w:val="Normal"/>
    <w:qFormat/>
    <w:pPr>
      <w:suppressLineNumbers/>
      <w:suppressAutoHyphens w:val="true"/>
    </w:pPr>
    <w:rPr>
      <w:kern w:val="2"/>
      <w:sz w:val="20"/>
      <w:szCs w:val="20"/>
      <w:lang w:eastAsia="zh-CN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Application>LibreOffice/25.2.7.2$Windows_X86_64 LibreOffice_project/5cbfd1ab6520636bb5f7b99185aa69bd7456825d</Application>
  <AppVersion>15.0000</AppVersion>
  <Pages>3</Pages>
  <Words>729</Words>
  <Characters>3816</Characters>
  <CharactersWithSpaces>4473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2025-12-12T11:32:37Z</cp:lastPrinted>
  <dcterms:modified xsi:type="dcterms:W3CDTF">2025-12-12T11:32:27Z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