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12"/>
          <w:szCs w:val="12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O Vereador </w:t>
      </w:r>
      <w:r>
        <w:rPr>
          <w:rStyle w:val="Strong"/>
          <w:rFonts w:eastAsia="Times New Roman" w:ascii="Arial" w:hAnsi="Arial"/>
          <w:lang w:eastAsia="pt-BR" w:bidi="ar-SA"/>
        </w:rPr>
        <w:t>FL</w:t>
      </w:r>
      <w:r>
        <w:rPr>
          <w:rStyle w:val="Strong"/>
          <w:rFonts w:eastAsia="Times New Roman" w:ascii="Arial" w:hAnsi="Arial"/>
          <w:lang w:eastAsia="pt-BR" w:bidi="ar-SA"/>
        </w:rPr>
        <w:t>A</w:t>
      </w:r>
      <w:r>
        <w:rPr>
          <w:rStyle w:val="Strong"/>
          <w:rFonts w:eastAsia="Times New Roman" w:ascii="Arial" w:hAnsi="Arial"/>
          <w:lang w:eastAsia="pt-BR" w:bidi="ar-SA"/>
        </w:rPr>
        <w:t>VIO HABITZREITER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com apoio dos Vereadores, abaixo subscritos, apresenta a Vossa Excelência, nos termos do art. 204 do Regimento Interno, a presente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indicação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sugerindo ao Poder Executivo Municipal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que seja providenciada 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instalação de novos brinquedos no parquinho da Praça Érico Veríssimo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localizada ao lado da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EMEI Elso Severnini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tendo em vista que os brinquedos anteriormente existentes foram retirados por questões de segurança, encontrando-se o espaço atualmente sem equipamentos destinados ao lazer infantil.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A reinstalação de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brinquedos novos, modernos e adequados às normas de segurança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é fundamental para assegurar um ambiente seguro, atrativo e apropriado para as crianças, atendendo às famílias da comunidade e promovendo a valorização do espaço público.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Justifica-se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a presente indicação considerando a relevância da praça como local de convivência e lazer, especialmente por sua proximidade com uma instituição de educação infantil, sendo que a instalação de novos brinquedos contribuirá para maior segurança, qualidade e tranquilidade aos pais e responsáveis, além de estimular o bem-estar, o desenvolvimento e a socialização das crianças.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5</w:t>
      </w:r>
      <w:r>
        <w:rPr>
          <w:rFonts w:eastAsia="Arial" w:ascii="Arial" w:hAnsi="Arial"/>
        </w:rPr>
        <w:t xml:space="preserve"> de fevereiro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Flavio Habitzreiter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Luis Costa</w:t>
        <w:tab/>
        <w:tab/>
        <w:tab/>
        <w:tab/>
        <w:t>Luis da Silva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LibreOffice/25.2.7.2$Windows_X86_64 LibreOffice_project/5cbfd1ab6520636bb5f7b99185aa69bd7456825d</Application>
  <AppVersion>15.0000</AppVersion>
  <Pages>1</Pages>
  <Words>248</Words>
  <Characters>1473</Characters>
  <CharactersWithSpaces>1713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2025-09-17T14:27:31Z</cp:lastPrinted>
  <dcterms:modified xsi:type="dcterms:W3CDTF">2026-02-05T17:12:39Z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