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>
          <w:rFonts w:ascii="Times New Roman" w:hAnsi="Times New Roman"/>
          <w:sz w:val="24"/>
        </w:rPr>
        <w:t>PROJETO DE LEI LEGISLATIVO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DE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 DE </w:t>
      </w:r>
      <w:r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 DE 2026</w:t>
      </w:r>
    </w:p>
    <w:p>
      <w:pPr>
        <w:pStyle w:val="BodyText"/>
        <w:spacing w:lineRule="auto" w:line="240"/>
        <w:ind w:hanging="0" w:left="3828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BodyText"/>
        <w:spacing w:lineRule="auto" w:line="240"/>
        <w:ind w:hanging="0" w:left="4536"/>
        <w:rPr/>
      </w:pPr>
      <w:r>
        <w:rPr>
          <w:rFonts w:cs="Times New Roman" w:ascii="Times New Roman" w:hAnsi="Times New Roman"/>
          <w:iCs/>
        </w:rPr>
        <w:t xml:space="preserve">Dispõe sobre a suspensão da cobrança da tarifa de abastecimento de água no Município de </w:t>
      </w:r>
      <w:r>
        <w:rPr>
          <w:rFonts w:cs="Times New Roman" w:ascii="Times New Roman" w:hAnsi="Times New Roman"/>
          <w:iCs/>
        </w:rPr>
        <w:t>Três Passos</w:t>
      </w:r>
      <w:r>
        <w:rPr>
          <w:rFonts w:cs="Times New Roman" w:ascii="Times New Roman" w:hAnsi="Times New Roman"/>
          <w:iCs/>
        </w:rPr>
        <w:t xml:space="preserve"> em situações de descontinuidade do serviço ou fornecimento fora dos padrões de potabilidade.</w:t>
      </w:r>
    </w:p>
    <w:p>
      <w:pPr>
        <w:pStyle w:val="BodyText"/>
        <w:spacing w:lineRule="auto" w:line="240"/>
        <w:ind w:hanging="0" w:left="4536"/>
        <w:rPr>
          <w:rFonts w:ascii="Times New Roman" w:hAnsi="Times New Roman" w:cs="Times New Roman"/>
          <w:iCs/>
        </w:rPr>
      </w:pPr>
      <w:r>
        <w:rPr>
          <w:rFonts w:cs="Times New Roman" w:ascii="Times New Roman" w:hAnsi="Times New Roman"/>
          <w:iCs/>
        </w:rPr>
      </w:r>
    </w:p>
    <w:p>
      <w:pPr>
        <w:pStyle w:val="Normal"/>
        <w:ind w:firstLine="709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autorizada, no âmbito do Município de </w:t>
      </w:r>
      <w:r>
        <w:rPr/>
        <w:t>Três Passos</w:t>
      </w:r>
      <w:r>
        <w:rPr/>
        <w:t>, a suspensão da cobrança da tarifa de abastecimento de água aos usuários atendidos pela concessionária responsável, sempre que constatada a inadequação na prestação do serviço.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Art. 2</w:t>
      </w:r>
      <w:r>
        <w:rPr>
          <w:strike/>
        </w:rPr>
        <w:t>º</w:t>
      </w:r>
      <w:r>
        <w:rPr/>
        <w:t xml:space="preserve"> Considera-se inadequada a prestação do serviço de abastecimento de água quando houver:</w:t>
      </w:r>
    </w:p>
    <w:p>
      <w:pPr>
        <w:pStyle w:val="Normal"/>
        <w:ind w:firstLine="709"/>
        <w:jc w:val="both"/>
        <w:rPr/>
      </w:pPr>
      <w:r>
        <w:rPr/>
        <w:t>I – Descontinuidade ou interrupção no fornecimento.</w:t>
      </w:r>
    </w:p>
    <w:p>
      <w:pPr>
        <w:pStyle w:val="Normal"/>
        <w:ind w:firstLine="709"/>
        <w:jc w:val="both"/>
        <w:rPr/>
      </w:pPr>
      <w:r>
        <w:rPr/>
        <w:t>II – Fornecimento de água fora dos padrões de potabilidade estabelecidos pela legislação sanitária vigente.</w:t>
      </w:r>
    </w:p>
    <w:p>
      <w:pPr>
        <w:pStyle w:val="Normal"/>
        <w:ind w:firstLine="709"/>
        <w:jc w:val="both"/>
        <w:rPr/>
      </w:pPr>
      <w:r>
        <w:rPr/>
        <w:t>III – descumprimento das normas técnicas, contratuais e regulatórias aplicáveis.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Art. 3</w:t>
      </w:r>
      <w:r>
        <w:rPr>
          <w:strike/>
        </w:rPr>
        <w:t>º</w:t>
      </w:r>
      <w:r>
        <w:rPr/>
        <w:t xml:space="preserve"> Verificada qualquer das hipóteses previstas no art. 2</w:t>
      </w:r>
      <w:r>
        <w:rPr>
          <w:strike/>
        </w:rPr>
        <w:t>º</w:t>
      </w:r>
      <w:r>
        <w:rPr/>
        <w:t>, o Poder Executivo poderá, mediante ato administrativo fundamentado, determinar:</w:t>
      </w:r>
    </w:p>
    <w:p>
      <w:pPr>
        <w:pStyle w:val="Normal"/>
        <w:ind w:firstLine="709"/>
        <w:jc w:val="both"/>
        <w:rPr/>
      </w:pPr>
      <w:r>
        <w:rPr/>
        <w:t>I – A suspensão total ou parcial da cobrança da tarifa de água.</w:t>
      </w:r>
    </w:p>
    <w:p>
      <w:pPr>
        <w:pStyle w:val="Normal"/>
        <w:ind w:firstLine="709"/>
        <w:jc w:val="both"/>
        <w:rPr/>
      </w:pPr>
      <w:r>
        <w:rPr/>
        <w:t>II – A aplicação da medida de forma geral ou restrita às áreas afetadas.</w:t>
      </w:r>
    </w:p>
    <w:p>
      <w:pPr>
        <w:pStyle w:val="Normal"/>
        <w:ind w:firstLine="709"/>
        <w:jc w:val="both"/>
        <w:rPr/>
      </w:pPr>
      <w:r>
        <w:rPr/>
        <w:t>III – A manutenção da suspensão até a efetiva regularização do serviço.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Art. 4</w:t>
      </w:r>
      <w:r>
        <w:rPr>
          <w:strike/>
        </w:rPr>
        <w:t>º</w:t>
      </w:r>
      <w:r>
        <w:rPr/>
        <w:t xml:space="preserve"> A constatação das irregularidades poderá ser realizada com base em:</w:t>
      </w:r>
    </w:p>
    <w:p>
      <w:pPr>
        <w:pStyle w:val="Normal"/>
        <w:ind w:firstLine="709"/>
        <w:jc w:val="both"/>
        <w:rPr/>
      </w:pPr>
      <w:r>
        <w:rPr/>
        <w:t>I – Laudos técnicos emitidos por órgãos competentes.</w:t>
      </w:r>
    </w:p>
    <w:p>
      <w:pPr>
        <w:pStyle w:val="Normal"/>
        <w:ind w:firstLine="709"/>
        <w:jc w:val="both"/>
        <w:rPr/>
      </w:pPr>
      <w:r>
        <w:rPr/>
        <w:t>II – Relatórios da entidade reguladora.</w:t>
      </w:r>
    </w:p>
    <w:p>
      <w:pPr>
        <w:pStyle w:val="Normal"/>
        <w:ind w:firstLine="709"/>
        <w:jc w:val="both"/>
        <w:rPr/>
      </w:pPr>
      <w:r>
        <w:rPr/>
        <w:t>III – Notificações de autoridades sanitárias.</w:t>
      </w:r>
    </w:p>
    <w:p>
      <w:pPr>
        <w:pStyle w:val="Normal"/>
        <w:ind w:firstLine="709"/>
        <w:jc w:val="both"/>
        <w:rPr/>
      </w:pPr>
      <w:r>
        <w:rPr/>
        <w:t>IV – Registros formais e reiterados de reclamações dos usuários.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Art. 5</w:t>
      </w:r>
      <w:r>
        <w:rPr>
          <w:strike/>
        </w:rPr>
        <w:t>º</w:t>
      </w:r>
      <w:r>
        <w:rPr/>
        <w:t xml:space="preserve"> Durante o período de suspensão da cobrança:</w:t>
      </w:r>
    </w:p>
    <w:p>
      <w:pPr>
        <w:pStyle w:val="Normal"/>
        <w:ind w:firstLine="709"/>
        <w:jc w:val="both"/>
        <w:rPr/>
      </w:pPr>
      <w:r>
        <w:rPr/>
        <w:t>I – Fica vedada a incidência de tarifas, encargos, multas ou juros.</w:t>
      </w:r>
    </w:p>
    <w:p>
      <w:pPr>
        <w:pStyle w:val="Normal"/>
        <w:ind w:firstLine="709"/>
        <w:jc w:val="both"/>
        <w:rPr/>
      </w:pPr>
      <w:r>
        <w:rPr/>
        <w:t>II – Fica proibida a interrupção do fornecimento por inadimplência.</w:t>
      </w:r>
    </w:p>
    <w:p>
      <w:pPr>
        <w:pStyle w:val="Normal"/>
        <w:ind w:firstLine="709"/>
        <w:jc w:val="both"/>
        <w:rPr/>
      </w:pPr>
      <w:r>
        <w:rPr/>
        <w:t>III – os valores eventualmente pagos poderão ser compensados nas faturas subsequentes.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Art. 6</w:t>
      </w:r>
      <w:r>
        <w:rPr>
          <w:strike/>
        </w:rPr>
        <w:t>º</w:t>
      </w:r>
      <w:r>
        <w:rPr/>
        <w:t xml:space="preserve"> O Poder Executivo deverá dar ampla publicidade às medidas adotadas, bem como aos relatórios de fiscalização e à evolução da regularização do serviço.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Art. 7</w:t>
      </w:r>
      <w:r>
        <w:rPr>
          <w:strike/>
        </w:rPr>
        <w:t>º</w:t>
      </w:r>
      <w:r>
        <w:rPr/>
        <w:t xml:space="preserve"> O disposto nesta Lei não afasta a aplicação de sanções administrativas, contratuais ou regulatórias cabíveis à concessionária.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>Art. 8</w:t>
      </w:r>
      <w:r>
        <w:rPr>
          <w:strike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/>
      </w:pPr>
      <w:r>
        <w:rPr/>
        <w:t>T</w:t>
      </w:r>
      <w:r>
        <w:rPr>
          <w:color w:val="00000A"/>
          <w:sz w:val="24"/>
          <w:szCs w:val="24"/>
          <w:shd w:fill="auto" w:val="clear"/>
          <w:lang w:val="en-US"/>
        </w:rPr>
        <w:t xml:space="preserve">rês Passos, </w:t>
      </w:r>
      <w:r>
        <w:rPr>
          <w:color w:val="00000A"/>
          <w:sz w:val="24"/>
          <w:szCs w:val="24"/>
          <w:shd w:fill="auto" w:val="clear"/>
          <w:lang w:val="en-US"/>
        </w:rPr>
        <w:t>5 de maio de 2026.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Paulo Sattler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Vereador do PDT</w:t>
      </w:r>
      <w:r>
        <w:rPr>
          <w:color w:val="00000A"/>
          <w:sz w:val="24"/>
          <w:szCs w:val="24"/>
          <w:shd w:fill="auto" w:val="clear"/>
          <w:lang w:val="en-US"/>
        </w:rPr>
        <w:t xml:space="preserve">                                                                                           </w:t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Title"/>
        <w:rPr/>
      </w:pPr>
      <w:r>
        <w:rPr>
          <w:rFonts w:ascii="Times New Roman" w:hAnsi="Times New Roman"/>
          <w:sz w:val="24"/>
        </w:rPr>
        <w:t>PROJETO DE LEI LEGISLATIVO N</w:t>
      </w:r>
      <w:r>
        <w:rPr>
          <w:rFonts w:ascii="Times New Roman" w:hAnsi="Times New Roman"/>
          <w:strike/>
          <w:sz w:val="24"/>
        </w:rPr>
        <w:t>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, DE </w:t>
      </w:r>
      <w:r>
        <w:rPr>
          <w:rFonts w:ascii="Times New Roman" w:hAnsi="Times New Roman"/>
          <w:sz w:val="24"/>
        </w:rPr>
        <w:t>5 DE MAIO DE 2026</w:t>
      </w:r>
    </w:p>
    <w:p>
      <w:pPr>
        <w:pStyle w:val="Title"/>
        <w:rPr/>
      </w:pPr>
      <w:r>
        <w:rPr>
          <w:rFonts w:ascii="Times New Roman" w:hAnsi="Times New Roman"/>
          <w:sz w:val="24"/>
        </w:rPr>
        <w:t>EXPOSIÇÃO DE MOTIVOS</w:t>
      </w:r>
    </w:p>
    <w:p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Este projeto de lei visa a instituir um mecanismo de justiça e proteção ao cidadão de </w:t>
      </w:r>
      <w:r>
        <w:rPr>
          <w:rFonts w:ascii="Times New Roman" w:hAnsi="Times New Roman"/>
          <w:b w:val="false"/>
          <w:sz w:val="24"/>
        </w:rPr>
        <w:t>Três Passos</w:t>
      </w:r>
      <w:r>
        <w:rPr>
          <w:rFonts w:ascii="Times New Roman" w:hAnsi="Times New Roman"/>
          <w:b w:val="false"/>
          <w:sz w:val="24"/>
        </w:rPr>
        <w:t>, garantindo que a cobrança pela tarifa de água esteja estritamente condicionada à entrega de um serviço eficiente, contínuo e seguro. Não é aceitável que o consumidor seja onerado por um serviço essencial, quando este é prestado de forma precária, intermitente ou em desacordo com as normas de potabilidade. O projeto busca, portanto, restabelecer o equilíbrio na relação entre a concessionária e os usuários locais.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O abastecimento de água constitui serviço público essencial, diretamente relacionado aos direitos fundamentais à saúde, à dignidade da pessoa humana e à qualidade de vida, nos termos dos arts. 6</w:t>
      </w:r>
      <w:r>
        <w:rPr>
          <w:rFonts w:ascii="Times New Roman" w:hAnsi="Times New Roman"/>
          <w:b w:val="false"/>
          <w:strike/>
          <w:sz w:val="24"/>
        </w:rPr>
        <w:t>º</w:t>
      </w:r>
      <w:r>
        <w:rPr>
          <w:rFonts w:ascii="Times New Roman" w:hAnsi="Times New Roman"/>
          <w:b w:val="false"/>
          <w:sz w:val="24"/>
        </w:rPr>
        <w:t xml:space="preserve"> e 196 da Constituição Federal.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Nos termos do art. 22 do Código de Defesa do Consumidor, os serviços públicos devem ser prestados de forma adequada, eficiente, segura e contínua. A cobrança tarifária, portanto, está intrinsecamente vinculada à efetiva prestação regular do serviço. Ademais, a Lei Federal n</w:t>
      </w:r>
      <w:r>
        <w:rPr>
          <w:rFonts w:ascii="Times New Roman" w:hAnsi="Times New Roman"/>
          <w:b w:val="false"/>
          <w:strike/>
          <w:sz w:val="24"/>
        </w:rPr>
        <w:t>º</w:t>
      </w:r>
      <w:r>
        <w:rPr>
          <w:rFonts w:ascii="Times New Roman" w:hAnsi="Times New Roman"/>
          <w:b w:val="false"/>
          <w:sz w:val="24"/>
        </w:rPr>
        <w:t xml:space="preserve"> 11.445/2007 (Lei Nacional de Saneamento Básico) determina que os serviços devem observar os princípios da continuidade, regularidade, qualidade e segurança, garantindo a proteção da saúde pública e do meio ambiente.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No contexto do Município de </w:t>
      </w:r>
      <w:r>
        <w:rPr>
          <w:rFonts w:ascii="Times New Roman" w:hAnsi="Times New Roman"/>
          <w:b w:val="false"/>
          <w:sz w:val="24"/>
        </w:rPr>
        <w:t>Três passos</w:t>
      </w:r>
      <w:r>
        <w:rPr>
          <w:rFonts w:ascii="Times New Roman" w:hAnsi="Times New Roman"/>
          <w:b w:val="false"/>
          <w:sz w:val="24"/>
        </w:rPr>
        <w:t>, a medida se faz necessária para coibir e remediar situações de inadequação na prestação do serviço, tais como reincidência de falhas no abastecimento, inadequações na operação do sistema e relatos frequentes da comunidade sobre alterações sensoriais na água (cor, odor e sabor).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O projeto propõe a criação de um mecanismo administrativo que permita ao Poder Executivo municipal determinar a suspensão da cobrança sempre que constatadas irregularidades que comprometam a continuidade ou a potabilidade. A medida não configura penalidade indevida, mas sim um instrumento de proteção do usuário, evitando que a população pague por um produto que não recebeu ou que recebeu sem condições de consumo.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A proposta respeita a competência municipal para legislar sobre assuntos de interesse local e para fiscalizar a prestação de serviços públicos em seu território, conforme disposto no art. 30, incisos I e V, da Constituição Federal. Ressalta-se que a iniciativa não interfere na estrutura contratual da concessão, mas estabelece diretrizes de atuação administrativa voltadas à garantia da qualidade e à proteção dos direitos dos usuários.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Diante do exposto, entende-se que a presente proposição é juridicamente adequada, socialmente necessária e plenamente alinhada ao interesse público do povo </w:t>
      </w:r>
      <w:r>
        <w:rPr>
          <w:rFonts w:ascii="Times New Roman" w:hAnsi="Times New Roman"/>
          <w:b w:val="false"/>
          <w:sz w:val="24"/>
        </w:rPr>
        <w:t>três-passense</w:t>
      </w:r>
      <w:r>
        <w:rPr>
          <w:rFonts w:ascii="Times New Roman" w:hAnsi="Times New Roman"/>
          <w:b w:val="false"/>
          <w:sz w:val="24"/>
        </w:rPr>
        <w:t xml:space="preserve"> razão pela qual se solicita sua aprovação.</w:t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Title"/>
        <w:ind w:firstLine="851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/>
      </w:pPr>
      <w:r>
        <w:rPr/>
        <w:t>T</w:t>
      </w:r>
      <w:r>
        <w:rPr>
          <w:color w:val="00000A"/>
          <w:sz w:val="24"/>
          <w:szCs w:val="24"/>
          <w:shd w:fill="auto" w:val="clear"/>
          <w:lang w:val="en-US"/>
        </w:rPr>
        <w:t xml:space="preserve">rês Passos, </w:t>
      </w:r>
      <w:r>
        <w:rPr>
          <w:color w:val="00000A"/>
          <w:sz w:val="24"/>
          <w:szCs w:val="24"/>
          <w:shd w:fill="auto" w:val="clear"/>
          <w:lang w:val="en-US"/>
        </w:rPr>
        <w:t>5 de maio de 2026.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Paulo Sattler</w:t>
      </w:r>
    </w:p>
    <w:p>
      <w:pPr>
        <w:pStyle w:val="Normal"/>
        <w:widowControl/>
        <w:suppressAutoHyphens w:val="true"/>
        <w:bidi w:val="0"/>
        <w:spacing w:before="0" w:after="0"/>
        <w:ind w:firstLine="737" w:left="0" w:right="0"/>
        <w:jc w:val="both"/>
        <w:rPr>
          <w:color w:val="00000A"/>
          <w:sz w:val="24"/>
          <w:szCs w:val="24"/>
          <w:shd w:fill="auto" w:val="clear"/>
          <w:lang w:val="en-US"/>
        </w:rPr>
      </w:pPr>
      <w:r>
        <w:rPr>
          <w:color w:val="00000A"/>
          <w:sz w:val="24"/>
          <w:szCs w:val="24"/>
          <w:shd w:fill="auto" w:val="clear"/>
          <w:lang w:val="en-US"/>
        </w:rPr>
        <w:t>Vereador do PDT</w:t>
      </w:r>
      <w:r>
        <w:rPr>
          <w:color w:val="00000A"/>
          <w:sz w:val="24"/>
          <w:szCs w:val="24"/>
          <w:shd w:fill="auto" w:val="clear"/>
          <w:lang w:val="en-US"/>
        </w:rPr>
        <w:t xml:space="preserve">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134" w:gutter="0" w:header="1134" w:top="1417" w:footer="1134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</w:t>
      </w:r>
    </w:hyperlink>
    <w:r>
      <w:rPr>
        <w:rFonts w:ascii="Arial Black" w:hAnsi="Arial Black"/>
        <w:color w:val="auto"/>
        <w:sz w:val="16"/>
        <w:u w:val="none"/>
      </w:rPr>
      <w:t>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 CEP: 98600-000  Fone: (55) 3522 1210</w:t>
    </w:r>
  </w:p>
  <w:p>
    <w:pPr>
      <w:pStyle w:val="Footer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</w:t>
      </w:r>
    </w:hyperlink>
    <w:r>
      <w:rPr>
        <w:rFonts w:ascii="Arial Black" w:hAnsi="Arial Black"/>
        <w:color w:val="auto"/>
        <w:sz w:val="16"/>
        <w:u w:val="none"/>
      </w:rPr>
      <w:t>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2472690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righ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2" behindDoc="1" locked="0" layoutInCell="0" allowOverlap="1">
          <wp:simplePos x="0" y="0"/>
          <wp:positionH relativeFrom="column">
            <wp:posOffset>2472690</wp:posOffset>
          </wp:positionH>
          <wp:positionV relativeFrom="paragraph">
            <wp:posOffset>-48895</wp:posOffset>
          </wp:positionV>
          <wp:extent cx="819150" cy="1089025"/>
          <wp:effectExtent l="0" t="0" r="0" b="0"/>
          <wp:wrapSquare wrapText="righ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ca77fb"/>
    <w:rPr>
      <w:rFonts w:ascii="Segoe UI" w:hAnsi="Segoe UI" w:cs="Segoe UI"/>
      <w:sz w:val="18"/>
      <w:szCs w:val="18"/>
    </w:rPr>
  </w:style>
  <w:style w:type="character" w:styleId="TtuloChar" w:customStyle="1">
    <w:name w:val="Título Char"/>
    <w:basedOn w:val="DefaultParagraphFont"/>
    <w:qFormat/>
    <w:rsid w:val="00563077"/>
    <w:rPr>
      <w:rFonts w:ascii="Arial Narrow" w:hAnsi="Arial Narrow"/>
      <w:b/>
      <w:bCs/>
      <w:sz w:val="28"/>
      <w:szCs w:val="24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BodyTextIndent">
    <w:name w:val="Body Text Indent"/>
    <w:basedOn w:val="Normal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Title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Application>LibreOffice/25.8.5.2$Windows_X86_64 LibreOffice_project/9c8b85f387cc00a89945a79c9e6239f32e450ac2</Application>
  <AppVersion>15.0000</AppVersion>
  <Pages>4</Pages>
  <Words>800</Words>
  <Characters>4495</Characters>
  <CharactersWithSpaces>5371</CharactersWithSpaces>
  <Paragraphs>46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2017-11-20T19:40:00Z</dcterms:created>
  <dc:creator>Câmara Municipal de Vereadores de Três Passos</dc:creator>
  <dc:description/>
  <dc:language>pt-BR</dc:language>
  <cp:lastModifiedBy/>
  <cp:lastPrinted>2026-04-08T10:16:41Z</cp:lastPrinted>
  <dcterms:modified xsi:type="dcterms:W3CDTF">2026-05-05T11:00:53Z</dcterms:modified>
  <cp:revision>156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