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62170" cy="848360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16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7pt;height:66.7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13/2019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dezenove dias do mês de junho do ano de dois mil e dezenove, reuniram-se no Plenário da Câmara Municipal de Três Passos, às 17h30min, os vereadores Jair Locatelli, Flavio Habitzreiter e Willian Heineck.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Dispõe sobre a utilização de carne suína nas festividades do Município de Três Passos, tais como eventos e feiras promovidos pela Prefeitura Municipal e também por entidades e associações, no percentual mínimo de 30%; </w:t>
      </w:r>
      <w:r>
        <w:rPr>
          <w:rFonts w:cs="Arial" w:ascii="Arial" w:hAnsi="Arial"/>
          <w:sz w:val="24"/>
          <w:szCs w:val="24"/>
          <w:u w:val="single"/>
        </w:rPr>
        <w:t>projeto de lei nº 44/19</w:t>
      </w:r>
      <w:r>
        <w:rPr>
          <w:rFonts w:cs="Arial" w:ascii="Arial" w:hAnsi="Arial"/>
          <w:sz w:val="24"/>
          <w:szCs w:val="24"/>
        </w:rPr>
        <w:t xml:space="preserve"> – Autoriza a abertura de licitação na modalidade de concorrência, para alienação de uma área de 196,2527m², localizado na Área Industrial da BR468; </w:t>
      </w:r>
      <w:r>
        <w:rPr>
          <w:rFonts w:cs="Arial" w:ascii="Arial" w:hAnsi="Arial"/>
          <w:sz w:val="24"/>
          <w:szCs w:val="24"/>
          <w:u w:val="single"/>
        </w:rPr>
        <w:t>projeto de lei nº 47/19</w:t>
      </w:r>
      <w:r>
        <w:rPr>
          <w:rFonts w:cs="Arial" w:ascii="Arial" w:hAnsi="Arial"/>
          <w:sz w:val="24"/>
          <w:szCs w:val="24"/>
        </w:rPr>
        <w:t xml:space="preserve"> – Autoriza a contratação emergencial de um profissional oficineiro; </w:t>
      </w:r>
      <w:r>
        <w:rPr>
          <w:rFonts w:cs="Arial" w:ascii="Arial" w:hAnsi="Arial"/>
          <w:sz w:val="24"/>
          <w:szCs w:val="24"/>
          <w:u w:val="single"/>
        </w:rPr>
        <w:t>projeto de lei nº 49/19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color w:val="000000"/>
          <w:sz w:val="24"/>
          <w:szCs w:val="24"/>
        </w:rPr>
        <w:t xml:space="preserve">Altera a Lei Municipal 5.356, de 19 de junho de 2018, que concede incentivo ao Programa Renda Leite e institui Bônus de Subsídio a Produção Leiteira; </w:t>
      </w:r>
      <w:r>
        <w:rPr>
          <w:rFonts w:cs="Arial" w:ascii="Arial" w:hAnsi="Arial"/>
          <w:sz w:val="24"/>
          <w:szCs w:val="24"/>
          <w:u w:val="single"/>
        </w:rPr>
        <w:t>projeto de lei nº 50/19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Fixa e delimita o novo Perímetro Urbano da Cidade de Três Passos; </w:t>
      </w:r>
      <w:r>
        <w:rPr>
          <w:rFonts w:cs="Arial" w:ascii="Arial" w:hAnsi="Arial"/>
          <w:sz w:val="24"/>
          <w:szCs w:val="24"/>
          <w:u w:val="single"/>
        </w:rPr>
        <w:t>projeto de lei nº 51/19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color w:val="000000"/>
          <w:sz w:val="24"/>
          <w:szCs w:val="24"/>
        </w:rPr>
        <w:t xml:space="preserve">Autoriza o Poder Executivo a proceder na alienação onerosa dos bens imóveis de propriedade do Município de Três Passos que especifica, mediante concorrência pública; </w:t>
      </w:r>
      <w:r>
        <w:rPr>
          <w:rFonts w:cs="Arial" w:ascii="Arial" w:hAnsi="Arial"/>
          <w:sz w:val="24"/>
          <w:szCs w:val="24"/>
          <w:u w:val="single"/>
        </w:rPr>
        <w:t>projeto de lei nº 52/19</w:t>
      </w:r>
      <w:r>
        <w:rPr>
          <w:rFonts w:cs="Arial" w:ascii="Arial" w:hAnsi="Arial"/>
          <w:sz w:val="24"/>
          <w:szCs w:val="24"/>
        </w:rPr>
        <w:t xml:space="preserve"> – Concede reajuste salarial aos ocupantes de cargos do Magistério Público Municipal de Três Passos e Três Passos; </w:t>
      </w:r>
      <w:r>
        <w:rPr>
          <w:rFonts w:cs="Arial" w:ascii="Arial" w:hAnsi="Arial"/>
          <w:sz w:val="24"/>
          <w:szCs w:val="24"/>
          <w:u w:val="single"/>
        </w:rPr>
        <w:t>projeto de lei nº 53/19</w:t>
      </w:r>
      <w:r>
        <w:rPr>
          <w:rFonts w:cs="Arial" w:ascii="Arial" w:hAnsi="Arial"/>
          <w:sz w:val="24"/>
          <w:szCs w:val="24"/>
        </w:rPr>
        <w:t xml:space="preserve"> – Altera a Lei Municipal  3.447, de 1º de julho de 1999, que trata da  Criação do Conselho Municipal de Turismo; </w:t>
      </w:r>
      <w:r>
        <w:rPr>
          <w:rFonts w:cs="Arial" w:ascii="Arial" w:hAnsi="Arial"/>
          <w:sz w:val="24"/>
          <w:szCs w:val="24"/>
          <w:u w:val="single"/>
        </w:rPr>
        <w:t>projeto de lei complementar nº 4/19</w:t>
      </w:r>
      <w:r>
        <w:rPr>
          <w:rFonts w:cs="Arial" w:ascii="Arial" w:hAnsi="Arial"/>
          <w:sz w:val="24"/>
          <w:szCs w:val="24"/>
        </w:rPr>
        <w:t xml:space="preserve"> – Altera a Tabela IX, do Código Tributário Municipal, Lei Complementar nº 1, de 30 de dezembro de 1991; </w:t>
      </w:r>
      <w:r>
        <w:rPr>
          <w:rFonts w:cs="Arial" w:ascii="Arial" w:hAnsi="Arial"/>
          <w:sz w:val="24"/>
          <w:szCs w:val="24"/>
          <w:u w:val="single"/>
        </w:rPr>
        <w:t>projeto de lei complementar nº 5/19</w:t>
      </w:r>
      <w:r>
        <w:rPr>
          <w:rFonts w:cs="Arial" w:ascii="Arial" w:hAnsi="Arial"/>
          <w:sz w:val="24"/>
          <w:szCs w:val="24"/>
        </w:rPr>
        <w:t xml:space="preserve"> – Altera a Lei Complementar Municipal nº 3.212/1995, qual dispõe sobre o parcelamento do solo para fins urbanos no Município de Três Passos.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O presente projeto está aguardando retorno do Executivo Municipal, haja vista que foi enviado ofício sugerindo a sua alteração; </w:t>
      </w:r>
      <w:r>
        <w:rPr>
          <w:rFonts w:cs="Arial" w:ascii="Arial" w:hAnsi="Arial"/>
          <w:sz w:val="24"/>
          <w:szCs w:val="24"/>
          <w:u w:val="single"/>
        </w:rPr>
        <w:t>projeto de lei nº 44/19</w:t>
      </w:r>
      <w:r>
        <w:rPr>
          <w:rFonts w:cs="Arial" w:ascii="Arial" w:hAnsi="Arial"/>
          <w:sz w:val="24"/>
          <w:szCs w:val="24"/>
        </w:rPr>
        <w:t xml:space="preserve"> – O Presidente Willian Heineck salientou que o presente projeto permanece em análise, tendo em vista, estar aguardando o envio por parte do Executivo Municipal, da nova matrícula a ser expedida pelo Cartório do Registro de Imóveis, em relação a área que será vendida; </w:t>
      </w:r>
      <w:r>
        <w:rPr>
          <w:rFonts w:cs="Arial" w:ascii="Arial" w:hAnsi="Arial"/>
          <w:sz w:val="24"/>
          <w:szCs w:val="24"/>
          <w:u w:val="single"/>
        </w:rPr>
        <w:t>projeto de lei nº 47/19</w:t>
      </w:r>
      <w:r>
        <w:rPr>
          <w:rFonts w:cs="Arial" w:ascii="Arial" w:hAnsi="Arial"/>
          <w:sz w:val="24"/>
          <w:szCs w:val="24"/>
        </w:rPr>
        <w:t xml:space="preserve"> – O relator Flávio Habitzreiter votou favoravelmente ao presente projeto, tendo em vista o encaminhamento de anexo por parte do Executivo Municipal, contendo jornada de trabalho, síntese de deveres, atribuições e requisitos para provimento do cargo, conforme solicitado na orientação técnica. Os demais membros seguiram o relator em seu voto; </w:t>
      </w:r>
      <w:r>
        <w:rPr>
          <w:rFonts w:cs="Arial" w:ascii="Arial" w:hAnsi="Arial"/>
          <w:sz w:val="24"/>
          <w:szCs w:val="24"/>
          <w:u w:val="single"/>
        </w:rPr>
        <w:t>projeto de lei nº 49/19</w:t>
      </w:r>
      <w:r>
        <w:rPr>
          <w:rFonts w:cs="Arial" w:ascii="Arial" w:hAnsi="Arial"/>
          <w:sz w:val="24"/>
          <w:szCs w:val="24"/>
        </w:rPr>
        <w:t xml:space="preserve"> – O relator Jair Locatelli solicitou orientação técnica, a qual salientou que o projeto menciona a realização de convênio, entretanto, o convênio não é mais realizado nesta situação, segundo especificação em Lei Federal. Aconselhou que o projeto fique em análise até o envio de mensagem retificativa por parte do Executivo. O relator condicionou a votação do presente projeto, na próxima sessão ordinária, ao recebimento de mensagem retificativa por parte do Executivo Municipal.  Os demais membros concordaram com a posição do relator; </w:t>
      </w:r>
      <w:r>
        <w:rPr>
          <w:rFonts w:cs="Arial" w:ascii="Arial" w:hAnsi="Arial"/>
          <w:sz w:val="24"/>
          <w:szCs w:val="24"/>
          <w:u w:val="single"/>
        </w:rPr>
        <w:t>projeto de lei nº 50/19</w:t>
      </w:r>
      <w:r>
        <w:rPr>
          <w:rFonts w:cs="Arial" w:ascii="Arial" w:hAnsi="Arial"/>
          <w:sz w:val="24"/>
          <w:szCs w:val="24"/>
        </w:rPr>
        <w:t xml:space="preserve"> – O relator Willian Heineck solicitou orientação técnica, a qual opinou pela viabilidade jurídica da proposição, desde que fosse observado o requisito legal da realização de audiências públicas, tanto por parte do Executivo, na fase de elaboração, como por parte do Legislativo, na fase de deliberação do projeto. O relator disponibilizou espaço para os 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ecretários Municipais de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bras e </w:t>
      </w:r>
      <w:r>
        <w:rPr>
          <w:rFonts w:cs="Arial" w:ascii="Arial" w:hAnsi="Arial"/>
          <w:sz w:val="24"/>
          <w:szCs w:val="24"/>
        </w:rPr>
        <w:t>V</w:t>
      </w:r>
      <w:r>
        <w:rPr>
          <w:rFonts w:cs="Arial" w:ascii="Arial" w:hAnsi="Arial"/>
          <w:sz w:val="24"/>
          <w:szCs w:val="24"/>
        </w:rPr>
        <w:t>iação e de Planejamento, Gilmar Cardoso e José Carlos Bouscheid, os quais esclareceram que a alteração proposta pelo projeto de lei somente se dá frente a realização do CENSO IBGE, para contagem de população Urbana/Rural. Contudo, enfatizaram que atualmente encontra-se em análise a elaboração do novo Plano Diretor, momento no qual será discutido com a comunidade, realizando-se então audiências públicas. Diante disso, o Relator sugeriu que fosse realizada uma nova demarcação abrangendo apenas o que atualmente existe como áreas urbanizadas no município sem futuras projeções, para possibilitar que o CENSO seja realizado de acordo com a nova realidade do município, já que desde a última demarcação já se passaram mais de 20 anos e nesse período houve uma grande expansão urbana em Três Passos. Diante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disso, as audiências públicas seriam realizadas na elaboração do plano diretor, oportunidade em que ser fará efetivamente uma projeção de crescimento da cidade por meio de um trabalho minucioso envolvendo entidades, órgãos e comunidade em geral. Os, Secretários, por sua vez, concordaram com a sugestão e se comprometeram a realizar a nova demarcação, apresentando as alterações na próxima reunião de comissões.  </w:t>
      </w:r>
      <w:r>
        <w:rPr>
          <w:rFonts w:cs="Arial" w:ascii="Arial" w:hAnsi="Arial"/>
          <w:sz w:val="24"/>
          <w:szCs w:val="24"/>
          <w:u w:val="single"/>
        </w:rPr>
        <w:t>projeto de lei nº 51/19</w:t>
      </w:r>
      <w:r>
        <w:rPr>
          <w:rFonts w:cs="Arial" w:ascii="Arial" w:hAnsi="Arial"/>
          <w:sz w:val="24"/>
          <w:szCs w:val="24"/>
        </w:rPr>
        <w:t xml:space="preserve"> – O relator Jair Locateli votou favoravelmente ao projeto, tendo em vista o mesmo não apresentar vícios de natureza formal nem material, especialmente, após o envio dos documentos solicitados, sendo seguido pelos demais membros em seu posicionamento; </w:t>
      </w:r>
      <w:r>
        <w:rPr>
          <w:rFonts w:cs="Arial" w:ascii="Arial" w:hAnsi="Arial"/>
          <w:sz w:val="24"/>
          <w:szCs w:val="24"/>
          <w:u w:val="single"/>
        </w:rPr>
        <w:t>projeto de lei nº 52/19</w:t>
      </w:r>
      <w:r>
        <w:rPr>
          <w:rFonts w:cs="Arial" w:ascii="Arial" w:hAnsi="Arial"/>
          <w:sz w:val="24"/>
          <w:szCs w:val="24"/>
        </w:rPr>
        <w:t xml:space="preserve"> – O relator Willian Heineck proferiu voto favorável e foi seguido pelos demais membros; </w:t>
      </w:r>
      <w:r>
        <w:rPr>
          <w:rFonts w:cs="Arial" w:ascii="Arial" w:hAnsi="Arial"/>
          <w:sz w:val="24"/>
          <w:szCs w:val="24"/>
          <w:u w:val="single"/>
        </w:rPr>
        <w:t>projeto de lei nº 53/19</w:t>
      </w:r>
      <w:r>
        <w:rPr>
          <w:rFonts w:cs="Arial" w:ascii="Arial" w:hAnsi="Arial"/>
          <w:sz w:val="24"/>
          <w:szCs w:val="24"/>
        </w:rPr>
        <w:t xml:space="preserve"> – O relator Willian Heineck solicitou orientação técnica, a qual opinou pela viabilidade jurídica do projeto, tendo em vista ter sido observada a regra da paridade, bem como por não apresentar vícios de natureza material nem formal. O relator proferiu voto favorável e foi seguido pelos demais membros; </w:t>
      </w:r>
      <w:r>
        <w:rPr>
          <w:rFonts w:cs="Arial" w:ascii="Arial" w:hAnsi="Arial"/>
          <w:sz w:val="24"/>
          <w:szCs w:val="24"/>
          <w:u w:val="single"/>
        </w:rPr>
        <w:t>projeto de lei complementar nº 4/19</w:t>
      </w:r>
      <w:r>
        <w:rPr>
          <w:rFonts w:cs="Arial" w:ascii="Arial" w:hAnsi="Arial"/>
          <w:sz w:val="24"/>
          <w:szCs w:val="24"/>
        </w:rPr>
        <w:t xml:space="preserve"> – O relator Jair Locatelli votou pela viabilidade jurídica do projeto, </w:t>
      </w:r>
      <w:r>
        <w:rPr>
          <w:rFonts w:cs="Arial" w:ascii="Arial" w:hAnsi="Arial"/>
          <w:bCs/>
          <w:sz w:val="24"/>
          <w:szCs w:val="24"/>
        </w:rPr>
        <w:t xml:space="preserve">vez que o mesmo somente tem a finalidade de corrigir um equívoco de redação das alíquotas para pagamento da Taxa de Lixo para o ano de 2020, sendo seguido pelos demais membros; </w:t>
      </w:r>
      <w:r>
        <w:rPr>
          <w:rFonts w:cs="Arial" w:ascii="Arial" w:hAnsi="Arial"/>
          <w:sz w:val="24"/>
          <w:szCs w:val="24"/>
          <w:u w:val="single"/>
        </w:rPr>
        <w:t>projeto de lei complementar nº 5/19</w:t>
      </w:r>
      <w:r>
        <w:rPr>
          <w:rFonts w:cs="Arial" w:ascii="Arial" w:hAnsi="Arial"/>
          <w:sz w:val="24"/>
          <w:szCs w:val="24"/>
        </w:rPr>
        <w:t xml:space="preserve"> – O Presidente Willian Heineck salientou que o presente projeto está aguardando a apresentação e o trâmite de proposta de emenda à Lei Orgânica. </w:t>
      </w:r>
      <w:r>
        <w:rPr>
          <w:rFonts w:cs="Arial" w:ascii="Arial" w:hAnsi="Arial"/>
          <w:b/>
          <w:sz w:val="24"/>
          <w:szCs w:val="24"/>
        </w:rPr>
        <w:t>VOTAÇÃO DO</w:t>
      </w:r>
      <w:r>
        <w:rPr>
          <w:rFonts w:cs="Arial" w:ascii="Arial" w:hAnsi="Arial"/>
          <w:b/>
          <w:sz w:val="24"/>
          <w:szCs w:val="24"/>
        </w:rPr>
        <w:t>S</w:t>
      </w:r>
      <w:r>
        <w:rPr>
          <w:rFonts w:cs="Arial" w:ascii="Arial" w:hAnsi="Arial"/>
          <w:b/>
          <w:sz w:val="24"/>
          <w:szCs w:val="24"/>
        </w:rPr>
        <w:t xml:space="preserve"> PARECER</w:t>
      </w:r>
      <w:r>
        <w:rPr>
          <w:rFonts w:cs="Arial" w:ascii="Arial" w:hAnsi="Arial"/>
          <w:b/>
          <w:sz w:val="24"/>
          <w:szCs w:val="24"/>
        </w:rPr>
        <w:t>ES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s 47/19, 51/19, 52/19, 53/19 e projeto de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04/19.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Presidente: Willian Heineck</w:t>
      </w:r>
      <w:r>
        <w:rPr/>
        <w:t xml:space="preserve"> 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Membro: Flávio Habitzreiter________</w:t>
      </w:r>
      <w:r>
        <w:rPr>
          <w:rFonts w:cs="Arial" w:ascii="Arial" w:hAnsi="Arial"/>
          <w:sz w:val="24"/>
          <w:szCs w:val="24"/>
          <w:lang w:eastAsia="zh-CN"/>
        </w:rPr>
        <w:t>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Membro Suplente: Jair Locatelli</w:t>
      </w:r>
      <w:r>
        <w:rPr>
          <w:rFonts w:cs="Arial" w:ascii="Arial" w:hAnsi="Arial"/>
          <w:sz w:val="24"/>
          <w:szCs w:val="24"/>
          <w:lang w:eastAsia="zh-CN"/>
        </w:rPr>
        <w:t xml:space="preserve"> 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5f2cff"/>
    <w:rPr>
      <w:color w:val="0563C1" w:themeColor="hyperlink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recuado">
    <w:name w:val="Body Text Indent"/>
    <w:basedOn w:val="Normal"/>
    <w:link w:val="RecuodecorpodetextoChar"/>
    <w:uiPriority w:val="99"/>
    <w:semiHidden/>
    <w:unhideWhenUsed/>
    <w:rsid w:val="00e70997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LibreOffice/5.4.7.2$Windows_X86_64 LibreOffice_project/c838ef25c16710f8838b1faec480ebba495259d0</Application>
  <Pages>2</Pages>
  <Words>1037</Words>
  <Characters>5611</Characters>
  <CharactersWithSpaces>6662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2019-06-19T19:13:00Z</dcterms:created>
  <dc:creator>Usuário</dc:creator>
  <dc:description/>
  <dc:language>pt-BR</dc:language>
  <cp:lastModifiedBy/>
  <dcterms:modified xsi:type="dcterms:W3CDTF">2019-06-27T15:04:55Z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