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22</w:t>
      </w:r>
      <w:r>
        <w:rPr>
          <w:color w:val="0000FF"/>
          <w:sz w:val="28"/>
          <w:szCs w:val="28"/>
          <w:lang w:val="pt-BR"/>
        </w:rPr>
        <w:t xml:space="preserve"> DE AGOSTO 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61/19 – Autoriza o Poder Executivo Municipal a fazer cessão de uso do imóvel objeto da matrícula nº 16.165, do Registro de Imóveis de Três Passos, à Companhia Riograndense de Saneamento – CORSAN.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63/19 – Dispõe sobre as diretrizes orçamentárias para o exercício financeiro de 2020.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6</w:t>
      </w:r>
      <w:r>
        <w:rPr>
          <w:b w:val="false"/>
          <w:bCs w:val="false"/>
          <w:sz w:val="28"/>
          <w:szCs w:val="28"/>
        </w:rPr>
        <w:t>5</w:t>
      </w:r>
      <w:r>
        <w:rPr>
          <w:b w:val="false"/>
          <w:bCs w:val="false"/>
          <w:sz w:val="28"/>
          <w:szCs w:val="28"/>
        </w:rPr>
        <w:t xml:space="preserve">/19 – Autoriza </w:t>
      </w:r>
      <w:r>
        <w:rPr>
          <w:b w:val="false"/>
          <w:bCs w:val="false"/>
          <w:sz w:val="28"/>
          <w:szCs w:val="28"/>
        </w:rPr>
        <w:t xml:space="preserve">a </w:t>
      </w:r>
      <w:r>
        <w:rPr>
          <w:b w:val="false"/>
          <w:bCs w:val="false"/>
          <w:sz w:val="28"/>
          <w:szCs w:val="28"/>
        </w:rPr>
        <w:t xml:space="preserve">abertura de crédito especial </w:t>
      </w:r>
      <w:r>
        <w:rPr>
          <w:b w:val="false"/>
          <w:bCs w:val="false"/>
          <w:sz w:val="28"/>
          <w:szCs w:val="28"/>
        </w:rPr>
        <w:t>no orçamento vigente,</w:t>
      </w:r>
      <w:r>
        <w:rPr>
          <w:b w:val="false"/>
          <w:bCs w:val="false"/>
          <w:sz w:val="28"/>
          <w:szCs w:val="28"/>
        </w:rPr>
        <w:t xml:space="preserve"> no valor de R$ 138.609,53, </w:t>
      </w:r>
      <w:r>
        <w:rPr>
          <w:b w:val="false"/>
          <w:bCs w:val="false"/>
          <w:sz w:val="28"/>
          <w:szCs w:val="28"/>
        </w:rPr>
        <w:t>para ser repassado ao Citegem.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PROJETO DE LEI Nº 67/19 - Cria o plano de classificação de cargos do Instituto de Previdência do Servidor Público do Município de Três Passos-RS.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PROJETO DE LEI Nº 68/19 - Autoriza o Poder Executivo Municipal a proceder na contratação emergencial de até 35 (trinta e cinco) professores.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PROJETO DE LEI COMPLEMENTAR Nº 5/19 - Altera Lei complementar Municipal Nº 3.212/1995, que dispõe sobre o parcelamento do solo para fins urbanos no município de Três Passos.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A alteração é no sentido de que ficam obrigados os proprietários de loteamentos novos de instalarem as placas indicativas das ruas.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6</w:t>
      </w:r>
      <w:r>
        <w:rPr>
          <w:b/>
          <w:bCs/>
          <w:color w:val="4472C4" w:themeColor="accent1"/>
          <w:sz w:val="28"/>
          <w:szCs w:val="28"/>
          <w:lang w:eastAsia="x-none"/>
        </w:rPr>
        <w:t>1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3" w:name="__DdeLink__1821_2408170401111151111"/>
      <w:bookmarkEnd w:id="3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6</w:t>
      </w:r>
      <w:r>
        <w:rPr>
          <w:b/>
          <w:bCs/>
          <w:color w:val="4472C4" w:themeColor="accent1"/>
          <w:sz w:val="28"/>
          <w:szCs w:val="28"/>
          <w:lang w:eastAsia="x-none"/>
        </w:rPr>
        <w:t>3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37" w:end="0" w:hanging="34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Hoje foi realizada a audiência pública para discussão do projeto com a sociedade. O prazo para a votação e envio ao Executivo é até o dia 15 de setembro. O projeto tem que passar por duas discussões em sessão e por uma votação.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  <w:tab w:val="left" w:pos="1020" w:leader="none"/>
        </w:tabs>
        <w:bidi w:val="0"/>
        <w:spacing w:before="0" w:after="0"/>
        <w:ind w:start="1497" w:end="0" w:hanging="0"/>
        <w:contextualSpacing/>
        <w:jc w:val="both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/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ARLEI: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  <w:lang w:eastAsia="x-none"/>
        </w:rPr>
        <w:t>para que …..</w:t>
      </w:r>
    </w:p>
    <w:p>
      <w:pPr>
        <w:pStyle w:val="ListParagraph"/>
        <w:numPr>
          <w:ilvl w:val="0"/>
          <w:numId w:val="0"/>
        </w:numPr>
        <w:ind w:start="720" w:hanging="0"/>
        <w:jc w:val="both"/>
        <w:rPr>
          <w:color w:val="auto"/>
        </w:rPr>
      </w:pPr>
      <w:r>
        <w:rPr>
          <w:b/>
          <w:strike w:val="false"/>
          <w:dstrike w:val="false"/>
          <w:color w:val="auto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6</w:t>
      </w:r>
      <w:r>
        <w:rPr>
          <w:b/>
          <w:bCs/>
          <w:color w:val="4472C4" w:themeColor="accent1"/>
          <w:sz w:val="28"/>
          <w:szCs w:val="28"/>
          <w:lang w:eastAsia="x-none"/>
        </w:rPr>
        <w:t>5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  <w:lang w:eastAsia="x-none"/>
        </w:rPr>
        <w:t>para que …..</w:t>
      </w:r>
    </w:p>
    <w:p>
      <w:pPr>
        <w:pStyle w:val="ListParagraph"/>
        <w:numPr>
          <w:ilvl w:val="0"/>
          <w:numId w:val="0"/>
        </w:numPr>
        <w:ind w:start="720" w:hanging="0"/>
        <w:jc w:val="both"/>
        <w:rPr>
          <w:color w:val="auto"/>
        </w:rPr>
      </w:pPr>
      <w:r>
        <w:rPr>
          <w:b/>
          <w:strike w:val="false"/>
          <w:dstrike w:val="false"/>
          <w:color w:val="auto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6</w:t>
      </w:r>
      <w:r>
        <w:rPr>
          <w:b/>
          <w:bCs/>
          <w:color w:val="4472C4" w:themeColor="accent1"/>
          <w:sz w:val="28"/>
          <w:szCs w:val="28"/>
          <w:lang w:eastAsia="x-none"/>
        </w:rPr>
        <w:t>7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  <w:lang w:eastAsia="x-none"/>
        </w:rPr>
        <w:t>para que …..</w:t>
      </w:r>
    </w:p>
    <w:p>
      <w:pPr>
        <w:pStyle w:val="ListParagraph"/>
        <w:numPr>
          <w:ilvl w:val="0"/>
          <w:numId w:val="0"/>
        </w:numPr>
        <w:ind w:start="720" w:hanging="0"/>
        <w:jc w:val="both"/>
        <w:rPr>
          <w:color w:val="auto"/>
        </w:rPr>
      </w:pPr>
      <w:r>
        <w:rPr>
          <w:b/>
          <w:strike w:val="false"/>
          <w:dstrike w:val="false"/>
          <w:color w:val="auto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6</w:t>
      </w:r>
      <w:r>
        <w:rPr>
          <w:b/>
          <w:bCs/>
          <w:color w:val="4472C4" w:themeColor="accent1"/>
          <w:sz w:val="28"/>
          <w:szCs w:val="28"/>
          <w:lang w:eastAsia="x-none"/>
        </w:rPr>
        <w:t>8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RELATORA MARLI: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  <w:lang w:eastAsia="x-none"/>
        </w:rPr>
        <w:t>para que …..</w:t>
      </w:r>
    </w:p>
    <w:p>
      <w:pPr>
        <w:pStyle w:val="ListParagraph"/>
        <w:numPr>
          <w:ilvl w:val="0"/>
          <w:numId w:val="0"/>
        </w:numPr>
        <w:ind w:start="720" w:hanging="0"/>
        <w:jc w:val="both"/>
        <w:rPr>
          <w:color w:val="auto"/>
        </w:rPr>
      </w:pPr>
      <w:r>
        <w:rPr>
          <w:b/>
          <w:strike w:val="false"/>
          <w:dstrike w:val="false"/>
          <w:color w:val="auto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ind w:firstLine="708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ind w:firstLine="708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ind w:firstLine="708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4472C4" w:themeColor="accent1"/>
          <w:sz w:val="28"/>
          <w:szCs w:val="28"/>
          <w:lang w:eastAsia="x-none"/>
        </w:rPr>
        <w:t>COMPLEMENTAR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bCs/>
          <w:color w:val="4472C4" w:themeColor="accent1"/>
          <w:sz w:val="28"/>
          <w:szCs w:val="28"/>
          <w:lang w:eastAsia="x-none"/>
        </w:rPr>
        <w:t>5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  <w:lang w:eastAsia="x-none"/>
        </w:rPr>
        <w:t>para que …..</w:t>
      </w:r>
    </w:p>
    <w:p>
      <w:pPr>
        <w:pStyle w:val="ListParagraph"/>
        <w:numPr>
          <w:ilvl w:val="0"/>
          <w:numId w:val="0"/>
        </w:numPr>
        <w:ind w:start="720" w:hanging="0"/>
        <w:jc w:val="both"/>
        <w:rPr>
          <w:color w:val="auto"/>
        </w:rPr>
      </w:pPr>
      <w:r>
        <w:rPr>
          <w:b/>
          <w:strike w:val="false"/>
          <w:dstrike w:val="false"/>
          <w:color w:val="auto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541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75pt;margin-top:0.05pt;width:8.2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b w:val="false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b w:val="false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b w:val="false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b w:val="false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b w:val="false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b w:val="false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b w:val="false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b w:val="false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b w:val="false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b w:val="false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Times New Roman"/>
      <w:b w:val="false"/>
      <w:sz w:val="28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Times New Roman"/>
      <w:b w:val="false"/>
      <w:sz w:val="28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rFonts w:cs="Times New Roman"/>
      <w:b w:val="false"/>
      <w:sz w:val="28"/>
    </w:rPr>
  </w:style>
  <w:style w:type="character" w:styleId="ListLabel352">
    <w:name w:val="ListLabel 352"/>
    <w:qFormat/>
    <w:rPr>
      <w:rFonts w:cs="Courier New"/>
    </w:rPr>
  </w:style>
  <w:style w:type="character" w:styleId="ListLabel353">
    <w:name w:val="ListLabel 353"/>
    <w:qFormat/>
    <w:rPr>
      <w:rFonts w:cs="Wingdings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</TotalTime>
  <Application>LibreOffice/5.4.7.2$Windows_X86_64 LibreOffice_project/c838ef25c16710f8838b1faec480ebba495259d0</Application>
  <Pages>5</Pages>
  <Words>1061</Words>
  <Characters>6999</Characters>
  <CharactersWithSpaces>7918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2019-07-04T14:44:27Z</cp:lastPrinted>
  <dcterms:modified xsi:type="dcterms:W3CDTF">2019-08-22T15:19:09Z</dcterms:modified>
  <cp:revision>634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