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Estado do Rio Grande do Sul</w:t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03 DE OUTUBRO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</w:rPr>
        <w:t>PROJETO DE LEI Nº 80/19 - Altera a Lei Municipal nº 5.426, de 2019, que concedeu reajuste salarial aos servidores públicos municipais.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A alteração é no sentido de explicitar que o percentual de reajuste de 1% não se aplicou ao quadro do magistério público municipal, haja vista que tais profissionais receberam aumento salarial específico, de conformidade com a Lei Municipal nº 5.474, de 2019 (0,60%).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Nº 81/19 – Dispõe sobre a cobrança de contribuição de melhoria das obras de reperfilamento asfáltico em CBUQ de trechos das Ruas Ipiranga, José Joaquim da Rocha, João Soares Lisboa, Fernando Wassen e Maria Quitéria; bem como de trechos da Av. Perimetral e da Travessa Leopoldina.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- PROJETO DE LEI COMPLEMENTAR Nº 8/19 – Altera o art. 171 do Código Tributário Municipal, estabelecendo que, em relação ao calçamento comunitário, a Prefeitura irá também fornecer o meio-fio, além do material (pedras e terra) e as máquinas (terraplanagem).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COMPLEMENTAR Nº 9/19 – Inclui o art. 257-A no Código Municipal de Meio Ambiente e Posturas – Lei Municipal nº 3.211, de 1995, estabelecendo a multa no valor de R$ 142,50 (30 URM’s) ao proprietário de terreno, edificado ou não, que não dotar o seu imóvel de passeio e muro, bem como de ajardinamento das áreas em que houver exigência.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Este projeto está substituindo o projeto de lei nº 77/19, o qual será retirado pelo Executivo Municipal, haja vista que a presente matéria deve ser objeto de lei complementar, por alterar o Código de Posturas.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8/19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Primeiramente, passo a palavra ao Secretário Municipal de Finanças Lucas Neckel, para prestar maiores informações quanto a este projeto, especialmente sobre a estimativa de impacto orçamentário-financeiro.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</w:t>
      </w:r>
      <w:r>
        <w:rPr>
          <w:b/>
          <w:color w:val="4472C4" w:themeColor="accent1"/>
          <w:sz w:val="28"/>
          <w:szCs w:val="28"/>
          <w:lang w:eastAsia="x-none"/>
        </w:rPr>
        <w:t>0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Este projeto está aguardando retorno do Executivo Municipal.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81/19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9/19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05pt;margin-top:0.05pt;width:8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Times New Roman"/>
      <w:b w:val="false"/>
      <w:sz w:val="28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Times New Roman"/>
      <w:b w:val="false"/>
      <w:sz w:val="28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Times New Roman"/>
      <w:b w:val="false"/>
      <w:sz w:val="28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Application>LibreOffice/5.4.7.2$Windows_X86_64 LibreOffice_project/c838ef25c16710f8838b1faec480ebba495259d0</Application>
  <Pages>4</Pages>
  <Words>773</Words>
  <Characters>5097</Characters>
  <CharactersWithSpaces>5789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2019-10-03T15:46:08Z</cp:lastPrinted>
  <dcterms:modified xsi:type="dcterms:W3CDTF">2019-10-03T15:43:28Z</dcterms:modified>
  <cp:revision>667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