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9FB93" w14:textId="2317EB50" w:rsidR="00CB34C7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Ata de Reunião </w:t>
      </w:r>
      <w:r w:rsidR="00B6259F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 w:rsidR="00711DC8">
        <w:rPr>
          <w:rFonts w:ascii="Arial" w:hAnsi="Arial" w:cs="Arial"/>
          <w:b/>
          <w:sz w:val="24"/>
          <w:szCs w:val="24"/>
        </w:rPr>
        <w:t xml:space="preserve"> </w:t>
      </w:r>
      <w:r w:rsidR="00B6259F">
        <w:rPr>
          <w:rFonts w:ascii="Arial" w:hAnsi="Arial" w:cs="Arial"/>
          <w:b/>
          <w:sz w:val="24"/>
          <w:szCs w:val="24"/>
        </w:rPr>
        <w:t>0</w:t>
      </w:r>
      <w:r w:rsidR="00711DC8">
        <w:rPr>
          <w:rFonts w:ascii="Arial" w:hAnsi="Arial" w:cs="Arial"/>
          <w:b/>
          <w:sz w:val="24"/>
          <w:szCs w:val="24"/>
        </w:rPr>
        <w:t>1/202</w:t>
      </w:r>
      <w:r w:rsidR="00357768">
        <w:rPr>
          <w:rFonts w:ascii="Arial" w:hAnsi="Arial" w:cs="Arial"/>
          <w:b/>
          <w:sz w:val="24"/>
          <w:szCs w:val="24"/>
        </w:rPr>
        <w:t>1</w:t>
      </w:r>
    </w:p>
    <w:p w14:paraId="6DF4F317" w14:textId="77777777"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1D7E73" w14:textId="57F0FFAD" w:rsidR="007B6965" w:rsidRDefault="00FF7F74" w:rsidP="007B6965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B6259F">
        <w:rPr>
          <w:rFonts w:ascii="Arial" w:hAnsi="Arial" w:cs="Arial"/>
          <w:sz w:val="24"/>
          <w:szCs w:val="24"/>
        </w:rPr>
        <w:t xml:space="preserve">quatro dias do mês de fevereiro de </w:t>
      </w:r>
      <w:r>
        <w:rPr>
          <w:rFonts w:ascii="Arial" w:hAnsi="Arial" w:cs="Arial"/>
          <w:sz w:val="24"/>
          <w:szCs w:val="24"/>
        </w:rPr>
        <w:t xml:space="preserve">dois mil e </w:t>
      </w:r>
      <w:r w:rsidR="00711DC8">
        <w:rPr>
          <w:rFonts w:ascii="Arial" w:hAnsi="Arial" w:cs="Arial"/>
          <w:sz w:val="24"/>
          <w:szCs w:val="24"/>
        </w:rPr>
        <w:t>vinte</w:t>
      </w:r>
      <w:r w:rsidR="00357768">
        <w:rPr>
          <w:rFonts w:ascii="Arial" w:hAnsi="Arial" w:cs="Arial"/>
          <w:sz w:val="24"/>
          <w:szCs w:val="24"/>
        </w:rPr>
        <w:t xml:space="preserve"> e um</w:t>
      </w:r>
      <w:r>
        <w:rPr>
          <w:rFonts w:ascii="Arial" w:hAnsi="Arial" w:cs="Arial"/>
          <w:sz w:val="24"/>
          <w:szCs w:val="24"/>
        </w:rPr>
        <w:t xml:space="preserve">, reuniram-se no Plenário da Câmara Municipal de Três Passos, às </w:t>
      </w:r>
      <w:r w:rsidR="00B6259F">
        <w:rPr>
          <w:rFonts w:ascii="Arial" w:hAnsi="Arial" w:cs="Arial"/>
          <w:sz w:val="24"/>
          <w:szCs w:val="24"/>
        </w:rPr>
        <w:t>1</w:t>
      </w:r>
      <w:r w:rsidR="004915A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h, os vereadores </w:t>
      </w:r>
      <w:r w:rsidR="004915A9">
        <w:rPr>
          <w:rFonts w:ascii="Arial" w:hAnsi="Arial" w:cs="Arial"/>
          <w:sz w:val="24"/>
          <w:szCs w:val="24"/>
        </w:rPr>
        <w:t xml:space="preserve">Flávio </w:t>
      </w:r>
      <w:proofErr w:type="spellStart"/>
      <w:r w:rsidR="004915A9">
        <w:rPr>
          <w:rFonts w:ascii="Arial" w:hAnsi="Arial" w:cs="Arial"/>
          <w:sz w:val="24"/>
          <w:szCs w:val="24"/>
        </w:rPr>
        <w:t>Habitzreiter</w:t>
      </w:r>
      <w:proofErr w:type="spellEnd"/>
      <w:r w:rsidR="004915A9">
        <w:rPr>
          <w:rFonts w:ascii="Arial" w:hAnsi="Arial" w:cs="Arial"/>
          <w:sz w:val="24"/>
          <w:szCs w:val="24"/>
        </w:rPr>
        <w:t xml:space="preserve">, </w:t>
      </w:r>
      <w:r w:rsidR="00B6259F">
        <w:rPr>
          <w:rFonts w:ascii="Arial" w:hAnsi="Arial" w:cs="Arial"/>
          <w:sz w:val="24"/>
          <w:szCs w:val="24"/>
        </w:rPr>
        <w:t xml:space="preserve">João </w:t>
      </w:r>
      <w:proofErr w:type="spellStart"/>
      <w:r w:rsidR="00B6259F">
        <w:rPr>
          <w:rFonts w:ascii="Arial" w:hAnsi="Arial" w:cs="Arial"/>
          <w:sz w:val="24"/>
          <w:szCs w:val="24"/>
        </w:rPr>
        <w:t>Boll</w:t>
      </w:r>
      <w:proofErr w:type="spellEnd"/>
      <w:r w:rsidR="004915A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4915A9">
        <w:rPr>
          <w:rFonts w:ascii="Arial" w:hAnsi="Arial" w:cs="Arial"/>
          <w:sz w:val="24"/>
          <w:szCs w:val="24"/>
        </w:rPr>
        <w:t>Edivan</w:t>
      </w:r>
      <w:proofErr w:type="spellEnd"/>
      <w:r w:rsidR="004915A9">
        <w:rPr>
          <w:rFonts w:ascii="Arial" w:hAnsi="Arial" w:cs="Arial"/>
          <w:sz w:val="24"/>
          <w:szCs w:val="24"/>
        </w:rPr>
        <w:t xml:space="preserve"> Baron</w:t>
      </w:r>
      <w:r>
        <w:rPr>
          <w:rFonts w:ascii="Arial" w:hAnsi="Arial" w:cs="Arial"/>
          <w:sz w:val="24"/>
          <w:szCs w:val="24"/>
        </w:rPr>
        <w:t xml:space="preserve">. </w:t>
      </w:r>
      <w:r w:rsidR="00B6259F"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bookmarkStart w:id="0" w:name="_Hlk61444903"/>
      <w:r w:rsidR="00B6259F">
        <w:rPr>
          <w:rFonts w:ascii="Arial" w:hAnsi="Arial" w:cs="Arial"/>
          <w:b/>
          <w:bCs/>
          <w:sz w:val="24"/>
          <w:szCs w:val="24"/>
        </w:rPr>
        <w:t>Projeto de Lei nº 01/21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</w:t>
      </w:r>
      <w:bookmarkEnd w:id="0"/>
      <w:r w:rsidR="00B6259F" w:rsidRPr="00B6259F">
        <w:rPr>
          <w:rFonts w:ascii="Times New Roman" w:eastAsia="Times New Roman" w:hAnsi="Times New Roman"/>
          <w:color w:val="00000A"/>
          <w:sz w:val="28"/>
          <w:szCs w:val="28"/>
          <w:lang w:eastAsia="pt-BR"/>
        </w:rPr>
        <w:t xml:space="preserve"> 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Autoriza o Poder Executivo Municipal a proceder na concessão de parcelamento da dívida ativa aos contribuintes em débito com o fisco municipal; </w:t>
      </w:r>
      <w:r w:rsidR="00B6259F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Projeto de Lei nº 11/21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</w:t>
      </w:r>
      <w:r w:rsidR="00B6259F" w:rsidRP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Autoriza o Poder Executivo Municipal a contratar temporariamente e sob regime emergencial e de excepcional interesse público um Técnico Agrícola, para atuar junto ao Programa Semeando Educação e Saúde na Agricultura Familiar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; </w:t>
      </w:r>
      <w:r w:rsidR="00B6259F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Projeto de Lei Complementar nº 01/21 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–</w:t>
      </w:r>
      <w:r w:rsidR="00B6259F" w:rsidRP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 Autoriza o Poder Executivo Municipal a proceder alteração na forma de parcelamento e concessão de descontos para pagamento do Imposto Predial e Territorial Urbano - IPTU para o exercício de 2021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; </w:t>
      </w:r>
      <w:r w:rsidR="00B6259F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Projeto de Lei Legislativa nº 01/21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De </w:t>
      </w:r>
      <w:r w:rsidR="00B6259F" w:rsidRP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autoria do vereador Flavio </w:t>
      </w:r>
      <w:proofErr w:type="spellStart"/>
      <w:r w:rsidR="00B6259F" w:rsidRP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Habitzreiter</w:t>
      </w:r>
      <w:proofErr w:type="spellEnd"/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,</w:t>
      </w:r>
      <w:r w:rsidR="00B6259F" w:rsidRP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do PTB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,</w:t>
      </w:r>
      <w:r w:rsidR="00B6259F" w:rsidRP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d</w:t>
      </w:r>
      <w:r w:rsidR="00B6259F" w:rsidRP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ispõe sobre a obrigatoriedade de instalação de banheiros e bebedouros, nas instituições bancárias e cooperativas de crédito que possuam agências localizadas no Município de Três Passos.</w:t>
      </w:r>
      <w:r w:rsid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B6259F">
        <w:rPr>
          <w:rFonts w:ascii="Arial" w:hAnsi="Arial" w:cs="Arial"/>
          <w:b/>
          <w:sz w:val="24"/>
          <w:szCs w:val="24"/>
        </w:rPr>
        <w:t>LEITURA, DISCUSSÃO E VOTAÇÃO DOS REQUERIMENTOS, RELATÓRIOS E PARECERES: Projeto de Lei nº 01/21</w:t>
      </w:r>
      <w:r w:rsidR="00B6259F">
        <w:rPr>
          <w:rFonts w:ascii="Arial" w:hAnsi="Arial" w:cs="Arial"/>
          <w:bCs/>
          <w:sz w:val="24"/>
          <w:szCs w:val="24"/>
        </w:rPr>
        <w:t xml:space="preserve"> – </w:t>
      </w:r>
      <w:r w:rsidR="00FF2E0B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FF2E0B">
        <w:rPr>
          <w:rFonts w:ascii="Arial" w:hAnsi="Arial" w:cs="Arial"/>
          <w:bCs/>
          <w:sz w:val="24"/>
          <w:szCs w:val="24"/>
        </w:rPr>
        <w:t xml:space="preserve">O Procurador Geral do Município, Sr. </w:t>
      </w:r>
      <w:proofErr w:type="spellStart"/>
      <w:r w:rsidR="00FF2E0B">
        <w:rPr>
          <w:rFonts w:ascii="Arial" w:hAnsi="Arial" w:cs="Arial"/>
          <w:bCs/>
          <w:sz w:val="24"/>
          <w:szCs w:val="24"/>
        </w:rPr>
        <w:t>Carlaile</w:t>
      </w:r>
      <w:proofErr w:type="spellEnd"/>
      <w:r w:rsidR="00FF2E0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F2E0B">
        <w:rPr>
          <w:rFonts w:ascii="Arial" w:hAnsi="Arial" w:cs="Arial"/>
          <w:bCs/>
          <w:sz w:val="24"/>
          <w:szCs w:val="24"/>
        </w:rPr>
        <w:t>Horb</w:t>
      </w:r>
      <w:proofErr w:type="spellEnd"/>
      <w:r w:rsidR="00FF2E0B">
        <w:rPr>
          <w:rFonts w:ascii="Arial" w:hAnsi="Arial" w:cs="Arial"/>
          <w:bCs/>
          <w:sz w:val="24"/>
          <w:szCs w:val="24"/>
        </w:rPr>
        <w:t>, explanou que não há óbice legal para a o aumento no número de parcelas, aduzindo ser prática adotada em outros Municípios, cuja finalidade é facilitar o pagamento em razão da crise potencializada pela pandemia da COVID-19</w:t>
      </w:r>
      <w:r w:rsidR="0012786C">
        <w:rPr>
          <w:rFonts w:ascii="Arial" w:hAnsi="Arial" w:cs="Arial"/>
          <w:bCs/>
          <w:sz w:val="24"/>
          <w:szCs w:val="24"/>
        </w:rPr>
        <w:t xml:space="preserve">. Vereador Flávio arguiu sobre a possibilidade de fazer o parcelamento em 48 parcelas, para encerrar na mesma gestão. Vereador </w:t>
      </w:r>
      <w:proofErr w:type="spellStart"/>
      <w:r w:rsidR="0012786C">
        <w:rPr>
          <w:rFonts w:ascii="Arial" w:hAnsi="Arial" w:cs="Arial"/>
          <w:bCs/>
          <w:sz w:val="24"/>
          <w:szCs w:val="24"/>
        </w:rPr>
        <w:t>Edivan</w:t>
      </w:r>
      <w:proofErr w:type="spellEnd"/>
      <w:r w:rsidR="0012786C">
        <w:rPr>
          <w:rFonts w:ascii="Arial" w:hAnsi="Arial" w:cs="Arial"/>
          <w:bCs/>
          <w:sz w:val="24"/>
          <w:szCs w:val="24"/>
        </w:rPr>
        <w:t xml:space="preserve"> ponderou que o projeto pode estimular o “mau pagador”, sugeriu aumento do desconto para pagamento antecipado e questionou sobre haver renúncia de receita. A Secretária Municipal de Finanças, </w:t>
      </w:r>
      <w:proofErr w:type="spellStart"/>
      <w:r w:rsidR="0012786C">
        <w:rPr>
          <w:rFonts w:ascii="Arial" w:hAnsi="Arial" w:cs="Arial"/>
          <w:bCs/>
          <w:sz w:val="24"/>
          <w:szCs w:val="24"/>
        </w:rPr>
        <w:t>Lovani</w:t>
      </w:r>
      <w:proofErr w:type="spellEnd"/>
      <w:r w:rsidR="0012786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2786C">
        <w:rPr>
          <w:rFonts w:ascii="Arial" w:hAnsi="Arial" w:cs="Arial"/>
          <w:bCs/>
          <w:sz w:val="24"/>
          <w:szCs w:val="24"/>
        </w:rPr>
        <w:t>Poll</w:t>
      </w:r>
      <w:proofErr w:type="spellEnd"/>
      <w:r w:rsidR="0012786C">
        <w:rPr>
          <w:rFonts w:ascii="Arial" w:hAnsi="Arial" w:cs="Arial"/>
          <w:bCs/>
          <w:sz w:val="24"/>
          <w:szCs w:val="24"/>
        </w:rPr>
        <w:t xml:space="preserve">, informou que não há renúncia de receita e que existem muitos contribuintes em dívida com o fisco e esta seria uma oportunidade de regularizar. Sobre aumentar o desconto, a Secretária explicou que há anos não é dado qualquer desconto, mas que essa alternativa poderá ser avaliada para o futuro, afirmando que hoje os cálculos feitos pela pasta indicam que o limite de desconto é de 5%. </w:t>
      </w:r>
      <w:r w:rsidR="00B6259F">
        <w:rPr>
          <w:rFonts w:ascii="Arial" w:hAnsi="Arial" w:cs="Arial"/>
          <w:sz w:val="24"/>
          <w:szCs w:val="24"/>
        </w:rPr>
        <w:t xml:space="preserve">O Relator designado, </w:t>
      </w:r>
      <w:r w:rsidR="0012786C">
        <w:rPr>
          <w:rFonts w:ascii="Arial" w:hAnsi="Arial" w:cs="Arial"/>
          <w:sz w:val="24"/>
          <w:szCs w:val="24"/>
        </w:rPr>
        <w:t xml:space="preserve">Flávio </w:t>
      </w:r>
      <w:proofErr w:type="spellStart"/>
      <w:r w:rsidR="0012786C">
        <w:rPr>
          <w:rFonts w:ascii="Arial" w:hAnsi="Arial" w:cs="Arial"/>
          <w:sz w:val="24"/>
          <w:szCs w:val="24"/>
        </w:rPr>
        <w:t>Habitezreiter</w:t>
      </w:r>
      <w:proofErr w:type="spellEnd"/>
      <w:r w:rsidR="00B6259F">
        <w:rPr>
          <w:rFonts w:ascii="Arial" w:hAnsi="Arial" w:cs="Arial"/>
          <w:sz w:val="24"/>
          <w:szCs w:val="24"/>
        </w:rPr>
        <w:t xml:space="preserve">, </w:t>
      </w:r>
      <w:r w:rsidR="006A7D5B">
        <w:rPr>
          <w:rFonts w:ascii="Arial" w:hAnsi="Arial" w:cs="Arial"/>
          <w:sz w:val="24"/>
          <w:szCs w:val="24"/>
        </w:rPr>
        <w:t xml:space="preserve">proferiu voto favorável e foi seguido pelos demais membros. </w:t>
      </w:r>
      <w:r w:rsidR="006A7D5B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Projeto de Lei nº 11/21</w:t>
      </w:r>
      <w:r w:rsidR="006A7D5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</w:t>
      </w:r>
      <w:r w:rsidR="0012786C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6A7D5B">
        <w:rPr>
          <w:rFonts w:ascii="Arial" w:hAnsi="Arial" w:cs="Arial"/>
          <w:bCs/>
          <w:sz w:val="24"/>
          <w:szCs w:val="24"/>
        </w:rPr>
        <w:t xml:space="preserve">O Secretário de Agricultura, Sr. Marcelo </w:t>
      </w:r>
      <w:proofErr w:type="spellStart"/>
      <w:r w:rsidR="006A7D5B">
        <w:rPr>
          <w:rFonts w:ascii="Arial" w:hAnsi="Arial" w:cs="Arial"/>
          <w:bCs/>
          <w:sz w:val="24"/>
          <w:szCs w:val="24"/>
        </w:rPr>
        <w:t>Larssen</w:t>
      </w:r>
      <w:proofErr w:type="spellEnd"/>
      <w:r w:rsidR="006A7D5B">
        <w:rPr>
          <w:rFonts w:ascii="Arial" w:hAnsi="Arial" w:cs="Arial"/>
          <w:bCs/>
          <w:sz w:val="24"/>
          <w:szCs w:val="24"/>
        </w:rPr>
        <w:t xml:space="preserve">, presente na reunião, explanou que a contratação será para auxiliar no desenvolvimento dos Programas Semeando e Jovem Agricultor, visando motivar a permanência no campo do jovem agricultor que cada vez mais está migrando para a cidade. Explanou, também, que a opção por Técnico Agrícola, e não de um Orientador em Desenvolvimento Rural, se dá em razão de que a formação daquele profissional oferece tanto aprendizados teóricos quanto práticos, com um olhar mais voltado para a propriedade, especialmente aos custos do processo produtivo, e que com essa formação mais ampla projeta-se maior sucesso na permanência do jovem agricultor no campo. </w:t>
      </w:r>
      <w:r w:rsidR="0012786C">
        <w:rPr>
          <w:rFonts w:ascii="Arial" w:hAnsi="Arial" w:cs="Arial"/>
          <w:bCs/>
          <w:sz w:val="24"/>
          <w:szCs w:val="24"/>
        </w:rPr>
        <w:t xml:space="preserve">Vereador Flávio questionou se há realmente necessidade de contratação, ou se as funções não poderiam ser desempenhadas de forma compartilhada entre os </w:t>
      </w:r>
      <w:r w:rsidR="0012786C">
        <w:rPr>
          <w:rFonts w:ascii="Arial" w:hAnsi="Arial" w:cs="Arial"/>
          <w:bCs/>
          <w:sz w:val="24"/>
          <w:szCs w:val="24"/>
        </w:rPr>
        <w:lastRenderedPageBreak/>
        <w:t xml:space="preserve">profissionais que já integram o quadro. </w:t>
      </w:r>
      <w:r w:rsidR="0012786C">
        <w:rPr>
          <w:rFonts w:ascii="Arial" w:hAnsi="Arial" w:cs="Arial"/>
          <w:sz w:val="24"/>
          <w:szCs w:val="24"/>
        </w:rPr>
        <w:t xml:space="preserve">O Relator designado, Flávio </w:t>
      </w:r>
      <w:proofErr w:type="spellStart"/>
      <w:r w:rsidR="0012786C">
        <w:rPr>
          <w:rFonts w:ascii="Arial" w:hAnsi="Arial" w:cs="Arial"/>
          <w:sz w:val="24"/>
          <w:szCs w:val="24"/>
        </w:rPr>
        <w:t>Habitzreiter</w:t>
      </w:r>
      <w:proofErr w:type="spellEnd"/>
      <w:r w:rsidR="0012786C">
        <w:rPr>
          <w:rFonts w:ascii="Arial" w:hAnsi="Arial" w:cs="Arial"/>
          <w:sz w:val="24"/>
          <w:szCs w:val="24"/>
        </w:rPr>
        <w:t xml:space="preserve">, proferiu voto favorável e foi seguido pelos demais membros. </w:t>
      </w:r>
      <w:r w:rsidR="006A7D5B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Projeto de Lei Complementar nº 01/21 </w:t>
      </w:r>
      <w:r w:rsidR="0012786C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e </w:t>
      </w:r>
      <w:r w:rsidR="0012786C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Projeto de Lei Legislativa nº 01/21</w:t>
      </w:r>
      <w:r w:rsidR="0012786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6A7D5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–</w:t>
      </w:r>
      <w:r w:rsidR="006A7D5B" w:rsidRPr="00B6259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12786C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12786C">
        <w:rPr>
          <w:rFonts w:ascii="Arial" w:hAnsi="Arial" w:cs="Arial"/>
          <w:sz w:val="24"/>
          <w:szCs w:val="24"/>
        </w:rPr>
        <w:t xml:space="preserve">O relator designado, vereador Flávio </w:t>
      </w:r>
      <w:proofErr w:type="spellStart"/>
      <w:r w:rsidR="0012786C">
        <w:rPr>
          <w:rFonts w:ascii="Arial" w:hAnsi="Arial" w:cs="Arial"/>
          <w:sz w:val="24"/>
          <w:szCs w:val="24"/>
        </w:rPr>
        <w:t>Habitzreiter</w:t>
      </w:r>
      <w:proofErr w:type="spellEnd"/>
      <w:r w:rsidR="0012786C">
        <w:rPr>
          <w:rFonts w:ascii="Arial" w:hAnsi="Arial" w:cs="Arial"/>
          <w:sz w:val="24"/>
          <w:szCs w:val="24"/>
        </w:rPr>
        <w:t xml:space="preserve">, proferiu voto favorável e foi seguido pelos demais membros. </w:t>
      </w:r>
      <w:r w:rsidR="007B6965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 w:rsidR="007B6965"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1" w:name="_Hlk58398608"/>
      <w:r w:rsidR="007B6965">
        <w:rPr>
          <w:rFonts w:ascii="Arial" w:hAnsi="Arial" w:cs="Arial"/>
          <w:sz w:val="24"/>
          <w:szCs w:val="24"/>
        </w:rPr>
        <w:t xml:space="preserve">aprovados por unanimidade, pela normal tramitação, os projetos de leis ordinárias </w:t>
      </w:r>
      <w:proofErr w:type="spellStart"/>
      <w:r w:rsidR="007B6965">
        <w:rPr>
          <w:rFonts w:ascii="Arial" w:hAnsi="Arial" w:cs="Arial"/>
          <w:sz w:val="24"/>
          <w:szCs w:val="24"/>
        </w:rPr>
        <w:t>n</w:t>
      </w:r>
      <w:r w:rsidR="007B6965">
        <w:rPr>
          <w:rFonts w:ascii="Arial" w:hAnsi="Arial" w:cs="Arial"/>
          <w:strike/>
          <w:sz w:val="24"/>
          <w:szCs w:val="24"/>
        </w:rPr>
        <w:t>º</w:t>
      </w:r>
      <w:r w:rsidR="007B6965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7B6965">
        <w:rPr>
          <w:rFonts w:ascii="Arial" w:hAnsi="Arial" w:cs="Arial"/>
          <w:sz w:val="24"/>
          <w:szCs w:val="24"/>
        </w:rPr>
        <w:t xml:space="preserve"> 01/21 e 11/21, o projeto de lei complementar nº 01/21 e o projeto de lei legislativa nº 01/21. </w:t>
      </w:r>
      <w:bookmarkEnd w:id="1"/>
      <w:r w:rsidR="007B6965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</w:p>
    <w:p w14:paraId="38CDFDCE" w14:textId="77777777"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392BB9" w14:textId="77777777" w:rsidR="0012786C" w:rsidRDefault="0012786C" w:rsidP="0012786C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Flávio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Habitzreiter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_______________________________</w:t>
      </w:r>
    </w:p>
    <w:p w14:paraId="2F4F3E43" w14:textId="77777777" w:rsidR="0012786C" w:rsidRDefault="0012786C" w:rsidP="0012786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0E1452F4" w14:textId="77777777" w:rsidR="0012786C" w:rsidRDefault="0012786C" w:rsidP="0012786C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Vice-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João Roque Boll ____________________________</w:t>
      </w:r>
    </w:p>
    <w:p w14:paraId="3CBF2079" w14:textId="77777777" w:rsidR="0012786C" w:rsidRDefault="0012786C" w:rsidP="0012786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0B4DA6E4" w14:textId="77777777" w:rsidR="0012786C" w:rsidRDefault="0012786C" w:rsidP="0012786C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Edivan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Baron  ____________________________________</w:t>
      </w:r>
    </w:p>
    <w:p w14:paraId="5DA80AF0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2B874D4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966A21C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165F5C0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F91779B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AA63945" w14:textId="77777777" w:rsidR="00CB34C7" w:rsidRPr="00711DC8" w:rsidRDefault="00CB34C7">
      <w:pPr>
        <w:spacing w:after="0" w:line="240" w:lineRule="auto"/>
        <w:jc w:val="both"/>
        <w:rPr>
          <w:lang w:val="en-US"/>
        </w:rPr>
      </w:pPr>
    </w:p>
    <w:sectPr w:rsidR="00CB34C7" w:rsidRPr="00711DC8" w:rsidSect="00B6259F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42FEE" w14:textId="77777777" w:rsidR="00B6259F" w:rsidRDefault="00B6259F" w:rsidP="00B6259F">
      <w:pPr>
        <w:spacing w:after="0" w:line="240" w:lineRule="auto"/>
      </w:pPr>
      <w:r>
        <w:separator/>
      </w:r>
    </w:p>
  </w:endnote>
  <w:endnote w:type="continuationSeparator" w:id="0">
    <w:p w14:paraId="20C44E4D" w14:textId="77777777" w:rsidR="00B6259F" w:rsidRDefault="00B6259F" w:rsidP="00B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185B8" w14:textId="77777777" w:rsidR="00B6259F" w:rsidRDefault="00B6259F" w:rsidP="00B6259F">
      <w:pPr>
        <w:spacing w:after="0" w:line="240" w:lineRule="auto"/>
      </w:pPr>
      <w:r>
        <w:separator/>
      </w:r>
    </w:p>
  </w:footnote>
  <w:footnote w:type="continuationSeparator" w:id="0">
    <w:p w14:paraId="7A19ABD0" w14:textId="77777777" w:rsidR="00B6259F" w:rsidRDefault="00B6259F" w:rsidP="00B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E79B7" w14:textId="5149CBF8" w:rsidR="00B6259F" w:rsidRDefault="00B6259F" w:rsidP="00B6259F">
    <w:pPr>
      <w:pStyle w:val="Cabealho"/>
      <w:tabs>
        <w:tab w:val="clear" w:pos="4252"/>
        <w:tab w:val="clear" w:pos="8504"/>
        <w:tab w:val="left" w:pos="1140"/>
      </w:tabs>
    </w:pPr>
    <w:r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16C5AC" wp14:editId="11C11B69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2480" cy="82867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C2C70" w14:textId="77777777" w:rsidR="00B6259F" w:rsidRPr="00B6259F" w:rsidRDefault="00B6259F" w:rsidP="00B625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Estado do Rio Grande do Sul</w:t>
                          </w:r>
                        </w:p>
                        <w:p w14:paraId="2A818474" w14:textId="77777777" w:rsidR="00B6259F" w:rsidRPr="00B6259F" w:rsidRDefault="00B6259F" w:rsidP="00B625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45C31FB8" w14:textId="7B02D4E8" w:rsidR="00B6259F" w:rsidRPr="00B6259F" w:rsidRDefault="00B6259F" w:rsidP="00B625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 xml:space="preserve">COMISSÃO DE </w:t>
                          </w:r>
                          <w:r w:rsidR="004915A9">
                            <w:rPr>
                              <w:rFonts w:ascii="Arial" w:hAnsi="Arial" w:cs="Arial"/>
                              <w:b/>
                            </w:rPr>
                            <w:t>ORÇAMENTO, FINANÇAS E INFRAESTRUTURA URBANA E RURAL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6C5AC" id="Text Box 5" o:spid="_x0000_s1026" style="position:absolute;margin-left:67.95pt;margin-top:23.25pt;width:364.75pt;height:65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6Ij4wEAACMEAAAOAAAAZHJzL2Uyb0RvYy54bWysU02P0zAQvSPxHyzfabplKVXUdAWsygXB&#10;il1+gOvYjSXbY2y3Sf8940k2u8BpETk4/nhvxu/NeHszOMvOKiYDvuFXiyVnyktojT82/MfD/s2G&#10;s5SFb4UFrxp+UYnf7F6/2vahVivowLYqMgziU92Hhnc5h7qqkuyUE2kBQXk81BCdyLiMx6qNosfo&#10;zlar5XJd9RDbEEGqlHD3djzkO4qvtZL5m9ZJZWYbjnfLNEYaD2WsdltRH6MInZHTNcQ/3MIJ4zHp&#10;HOpWZMFO0fwVyhkZIYHOCwmuAq2NVKQB1Vwt/1Bz34mgSAuak8JsU/p/YeXX811kpsXaceaFwxI9&#10;qCGzjzCwd8WdPqQaQffhLk6rhNMiddDRlT+KYAM5epkdLSEkbl6v366uN2i8xLPNarN+T0GrJ3aI&#10;KX9W4FiZNDxixchIcf6SMmZE6COkJEtgTbs31tIiHg+fbGRngdXd01eujJTfYNYXsIdCG4/LTlWU&#10;jVpoli9WFZz135VGR0gSZZFTmrFtsK9Rz2PzYC4iFKDG+C/kTpTCVtStL+TPJMoPPs98ZzxEcuOZ&#10;ujLNw2GYKnmA9oLV77H9G55+nkQs3Vas+nDKoA35XzgjcPIMO5E8nl5NafXna0I9ve3dLwAAAP//&#10;AwBQSwMEFAAGAAgAAAAhACK9XWbeAAAACgEAAA8AAABkcnMvZG93bnJldi54bWxMj8FOwzAQRO9I&#10;/IO1SNyoXZqkbYhTIaSegAMtEtdt7CZR43WInTb8PcuJHkfzNPu22EyuE2c7hNaThvlMgbBUedNS&#10;reFzv31YgQgRyWDnyWr4sQE25e1NgbnxF/qw512sBY9QyFFDE2OfSxmqxjoMM99b4u7oB4eR41BL&#10;M+CFx10nH5XKpMOW+EKDvX1pbHXajU4DZon5fj8u3vavY4brelLb9EtpfX83PT+BiHaK/zD86bM6&#10;lOx08COZIDrOi3TNqIYkS0EwsMrSBMSBm+VSgSwLef1C+QsAAP//AwBQSwECLQAUAAYACAAAACEA&#10;toM4kv4AAADhAQAAEwAAAAAAAAAAAAAAAAAAAAAAW0NvbnRlbnRfVHlwZXNdLnhtbFBLAQItABQA&#10;BgAIAAAAIQA4/SH/1gAAAJQBAAALAAAAAAAAAAAAAAAAAC8BAABfcmVscy8ucmVsc1BLAQItABQA&#10;BgAIAAAAIQCbU6Ij4wEAACMEAAAOAAAAAAAAAAAAAAAAAC4CAABkcnMvZTJvRG9jLnhtbFBLAQIt&#10;ABQABgAIAAAAIQAivV1m3gAAAAoBAAAPAAAAAAAAAAAAAAAAAD0EAABkcnMvZG93bnJldi54bWxQ&#10;SwUGAAAAAAQABADzAAAASAUAAAAA&#10;" stroked="f">
              <v:textbox>
                <w:txbxContent>
                  <w:p w14:paraId="073C2C70" w14:textId="77777777" w:rsidR="00B6259F" w:rsidRPr="00B6259F" w:rsidRDefault="00B6259F" w:rsidP="00B6259F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Estado do Rio Grande do Sul</w:t>
                    </w:r>
                  </w:p>
                  <w:p w14:paraId="2A818474" w14:textId="77777777" w:rsidR="00B6259F" w:rsidRPr="00B6259F" w:rsidRDefault="00B6259F" w:rsidP="00B6259F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B6259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Câmara Municipal de Três Passos</w:t>
                    </w:r>
                  </w:p>
                  <w:p w14:paraId="45C31FB8" w14:textId="7B02D4E8" w:rsidR="00B6259F" w:rsidRPr="00B6259F" w:rsidRDefault="00B6259F" w:rsidP="00B6259F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 xml:space="preserve">COMISSÃO DE </w:t>
                    </w:r>
                    <w:r w:rsidR="004915A9">
                      <w:rPr>
                        <w:rFonts w:ascii="Arial" w:hAnsi="Arial" w:cs="Arial"/>
                        <w:b/>
                      </w:rPr>
                      <w:t>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FD60574" wp14:editId="2811365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C7"/>
    <w:rsid w:val="00115F45"/>
    <w:rsid w:val="0012786C"/>
    <w:rsid w:val="00357768"/>
    <w:rsid w:val="004915A9"/>
    <w:rsid w:val="00494BCF"/>
    <w:rsid w:val="006078BF"/>
    <w:rsid w:val="006552D8"/>
    <w:rsid w:val="006A7D5B"/>
    <w:rsid w:val="00711DC8"/>
    <w:rsid w:val="007B6965"/>
    <w:rsid w:val="008454AE"/>
    <w:rsid w:val="00A3262F"/>
    <w:rsid w:val="00B320E5"/>
    <w:rsid w:val="00B6259F"/>
    <w:rsid w:val="00B96E0D"/>
    <w:rsid w:val="00CA050F"/>
    <w:rsid w:val="00CB34C7"/>
    <w:rsid w:val="00FF2E0B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69688F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59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5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711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4</cp:revision>
  <cp:lastPrinted>2021-02-11T12:28:00Z</cp:lastPrinted>
  <dcterms:created xsi:type="dcterms:W3CDTF">2021-02-11T12:32:00Z</dcterms:created>
  <dcterms:modified xsi:type="dcterms:W3CDTF">2021-02-11T12:55:00Z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