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22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DE ABRIL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 xml:space="preserve">A REUNIÃO DE HOJE SERÁ REALIZADA, NOVAMENTE, DE FORMA VIRTUAL, POR MEIO DO APLICATIVO/FERRAMENTA “GOOGLE MEET”, EM ATENDIMENTO AOS PROTOCOLOS DA BANDEIRA 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PRETA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, DETERMINADOS PELO GOVERNO DO ESTADO, EM FUNÇÃO DA PANDEMIA DA COVID-19.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- PROJETO DE LEI Nº 18/21 - Autoriza o Poder Executivo Municipal a proceder na contratação emergencial de um médico para atuar junto a Saúde Prisional.</w:t>
      </w:r>
    </w:p>
    <w:p>
      <w:pPr>
        <w:pStyle w:val="Normal"/>
        <w:jc w:val="both"/>
        <w:rPr/>
      </w:pPr>
      <w:r>
        <w:rPr>
          <w:sz w:val="28"/>
          <w:szCs w:val="28"/>
        </w:rPr>
        <w:t>O cargo de médico 20 horas semanais foi criado a contar de outubro de 2019, pela Lei Municipal nº 5.496/2019, que instituiu oito vagas no quadro permanente de servidores, sendo que das duas vagas supridas por concurso, houve um pedido de exoneração, deixando em descoberto a unidade de saúde prisional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- PROJETO DE LEI Nº 24/21 - Autoriza o Município de Três Passos a aderir ao Programa Dação – Negocia RS, para receber imóvel do Estado do Rio Grande do Sul em pagamento de débito, instituído através da Lei Estadual nº 15.448/2020, regulamentada pelo Decreto Estadual nº 55.307/2020.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O Negocia RS tem como objetivo a quitação total ou parcial de débitos do Estado com prefeituras na área da Saúde por meio da dação em pagamento com bens imóveis. 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- PROJETO DE LEI Nº 27/21 - Autoriza o Poder Executivo Municipal a ceder servidor público para o Colégio Ipiranga – Instituição Sinodal de Assistência, Educação e Cultura (ISAEC).</w:t>
      </w:r>
    </w:p>
    <w:p>
      <w:pPr>
        <w:pStyle w:val="Normal"/>
        <w:jc w:val="both"/>
        <w:rPr/>
      </w:pPr>
      <w:r>
        <w:rPr>
          <w:sz w:val="28"/>
          <w:szCs w:val="28"/>
        </w:rPr>
        <w:t>O servidor a ser cedido é do quadro de funcionários do magistério municipal.</w:t>
      </w:r>
    </w:p>
    <w:p>
      <w:pPr>
        <w:pStyle w:val="Normal"/>
        <w:jc w:val="both"/>
        <w:rPr/>
      </w:pPr>
      <w:r>
        <w:rPr>
          <w:sz w:val="28"/>
          <w:szCs w:val="28"/>
        </w:rPr>
        <w:t>A cedência será com ônus da entidade requerente.</w:t>
      </w:r>
    </w:p>
    <w:p>
      <w:pPr>
        <w:pStyle w:val="Normal"/>
        <w:jc w:val="both"/>
        <w:rPr/>
      </w:pPr>
      <w:r>
        <w:rPr>
          <w:sz w:val="28"/>
          <w:szCs w:val="28"/>
        </w:rPr>
        <w:t>Em contrapartida, a escola disponibiliza 58 bolsas de 100% e 69 bolsas de 50%, além de ceder o auditório, o ginásio e pista de atletismo em benefício dos alunos da rede pública e da comunidade em geral, sem ônus.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EMENDA Nº 2/21AO PROJETO DE LEI Nº 27/21 - Altera o artigo 5º do projeto de lei nº 27/2021, o qual dispõe sobre a cedência de servidor público para o Colégio Ipiranga – Instituição Sinodal de Assistência, Educação e Cultura – ISAEC.</w:t>
      </w:r>
    </w:p>
    <w:p>
      <w:pPr>
        <w:pStyle w:val="Normal"/>
        <w:jc w:val="both"/>
        <w:rPr/>
      </w:pPr>
      <w:r>
        <w:rPr>
          <w:sz w:val="28"/>
          <w:szCs w:val="28"/>
        </w:rPr>
        <w:t>A Emenda visa a aprimorar a redação do projeto de lei nº 27/2021, já que a contrapartida para justificativa de interesse público, traduzida na disponibilização de auditório, ginásio e pista de atletismo em benefício dos alunos da rede pública e da comunidade em geral, sem ônus, bem como a disponibilização de bolsas de estudo a alunos, está descrita apenas na exposição de motivos, não havendo qualquer menção no texto do projeto ou na minuta de termo de cedência que o acompanha.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- PROJETO DE LEI Nº 28/21 - Autoriza o Poder Executivo Municipal a proceder na contratação emergencial de um contador e um técnico em contabilidade.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A Lei Municipal nº 5496/2019 – Plano de Cargos da Prefeitura - dispõe de três vagas criadas para contador, das quais duas estão providas, porém um servidor encontra-se afastado de suas atividades, ininterruptamente, desde 26/12/2018, e a servidora comunicou o seu afastamento para tratamento de saúde. </w:t>
      </w:r>
    </w:p>
    <w:p>
      <w:pPr>
        <w:pStyle w:val="Normal"/>
        <w:jc w:val="both"/>
        <w:rPr/>
      </w:pPr>
      <w:r>
        <w:rPr>
          <w:sz w:val="28"/>
          <w:szCs w:val="28"/>
        </w:rPr>
        <w:t>Quanto à servidora contadora contratada emergencialmente, o prazo de seu contrato expirou em 17/03/2021.</w:t>
      </w:r>
    </w:p>
    <w:p>
      <w:pPr>
        <w:pStyle w:val="Normal"/>
        <w:jc w:val="both"/>
        <w:rPr/>
      </w:pPr>
      <w:r>
        <w:rPr>
          <w:sz w:val="28"/>
          <w:szCs w:val="28"/>
        </w:rPr>
        <w:t>Quanto ao cargo de técnico em contabilidade,  a servidora do quadro pediu exoneração recentemente.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- PROJETO DE LEI Nº 29/21 - Autoriza o Poder Executivo Municipal a proceder na contratação emergencial de até dois médicos veterinários.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O Plano de Cargos da Prefeitura Municipal prevê duas vagas para o cargo de médico veterinário, sendo que ambas se encontram ocupadas, sendo um servidor cedido desde 2008 ao Serviço de Inspeção Federal junto à JBS, e outro servidor está afastado para tratamento de saúde. </w:t>
      </w:r>
    </w:p>
    <w:p>
      <w:pPr>
        <w:pStyle w:val="Normal"/>
        <w:jc w:val="both"/>
        <w:rPr/>
      </w:pPr>
      <w:r>
        <w:rPr>
          <w:sz w:val="28"/>
          <w:szCs w:val="28"/>
        </w:rPr>
        <w:t>O contrato emergencial vigente expira em 31/08/2021, podendo ser prorrogado por mais um ano, se necessário.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Os médicos veterinários possuem muitas atribuições junto à Secretária Municipal de Agricultura, especialmente: auxiliar no Serviço de Inspeção Municipal – SIM/TP; ajudar na implantação e desenvolvimento do Sistema Unificado Estadual de Sanidade Agroindustrial Familiar, Artesanal e de Pequeno Porte – SUSAF; e auxiliar no Programa de Bovinocultura de Leite - PRO LEITE. 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b/>
          <w:b/>
          <w:color w:val="4472C4" w:themeColor="accent1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PROJETO DE LEI Nº 18/21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color w:val="auto"/>
        </w:rPr>
      </w:pPr>
      <w:bookmarkStart w:id="1" w:name="_Hlk614400152"/>
      <w:bookmarkStart w:id="2" w:name="_Hlk614401482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"/>
      <w:bookmarkEnd w:id="2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2</w:t>
      </w:r>
      <w:r>
        <w:rPr>
          <w:b/>
          <w:color w:val="4472C4" w:themeColor="accent1"/>
          <w:sz w:val="28"/>
          <w:szCs w:val="28"/>
          <w:lang w:eastAsia="x-none"/>
        </w:rPr>
        <w:t>4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ListParagraph"/>
        <w:ind w:left="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ListParagraph"/>
        <w:ind w:left="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color w:val="auto"/>
        </w:rPr>
      </w:pPr>
      <w:bookmarkStart w:id="3" w:name="_Hlk61440015"/>
      <w:bookmarkStart w:id="4" w:name="_Hlk61440148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3"/>
      <w:bookmarkEnd w:id="4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27/21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Solicito a orientação técnica deste projeto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 da Emenda nº 2/21.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A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color w:val="auto"/>
        </w:rPr>
      </w:pPr>
      <w:bookmarkStart w:id="5" w:name="_Hlk6144001511"/>
      <w:bookmarkStart w:id="6" w:name="_Hlk61440148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5"/>
      <w:bookmarkEnd w:id="6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28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A DAIANA: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color w:val="auto"/>
        </w:rPr>
      </w:pPr>
      <w:bookmarkStart w:id="7" w:name="_Hlk61440015111"/>
      <w:bookmarkStart w:id="8" w:name="_Hlk614401481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7"/>
      <w:bookmarkEnd w:id="8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29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LOCATELLI: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color w:val="auto"/>
        </w:rPr>
      </w:pPr>
      <w:bookmarkStart w:id="9" w:name="_Hlk614400151111"/>
      <w:bookmarkStart w:id="10" w:name="_Hlk6144014811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9"/>
      <w:bookmarkEnd w:id="10"/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414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6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4.7pt;margin-top:0.05pt;width:11.25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LibreOffice/7.0.1.2$Windows_X86_64 LibreOffice_project/7cbcfc562f6eb6708b5ff7d7397325de9e764452</Application>
  <Pages>5</Pages>
  <Words>1353</Words>
  <Characters>8505</Characters>
  <CharactersWithSpaces>9739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2021-04-22T11:02:51Z</dcterms:modified>
  <cp:revision>146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