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20</w:t>
      </w:r>
      <w:r>
        <w:rPr>
          <w:color w:val="0000FF"/>
          <w:sz w:val="28"/>
          <w:szCs w:val="28"/>
          <w:lang w:val="pt-BR"/>
        </w:rPr>
        <w:t xml:space="preserve"> DE MAIO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(Vice-Presidente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(Vice-Presidente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nºs 34/21, 35/21, 36/21 e 39/21.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nº 4/21.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resumo destes projetos já foi lido na reunião anterior, da Comissão de Constituição e Redação – CCR.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bookmarkStart w:id="3" w:name="__DdeLink__272_3109755569"/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  <w:bookmarkEnd w:id="3"/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4" w:name="__DdeLink__430_1184544986"/>
      <w:bookmarkEnd w:id="4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34/21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 BOLL: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35/21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 BOLL: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estava aguardando o envio, por parte do Poder Executivo Municipal, de documentos e informações complementares, solicitados pelas Comissões Permanentes, conforme orientação técnica..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LUIS DA SILVA: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…………………………...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 BOLL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 BOLL: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4/21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 BOLL: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39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5pt;margin-top:0.05pt;width:10.4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LibreOffice/7.0.1.2$Windows_X86_64 LibreOffice_project/7cbcfc562f6eb6708b5ff7d7397325de9e764452</Application>
  <Pages>4</Pages>
  <Words>792</Words>
  <Characters>5555</Characters>
  <CharactersWithSpaces>6234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2021-05-20T14:15:05Z</dcterms:modified>
  <cp:revision>122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