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1</w:t>
      </w:r>
      <w:r>
        <w:rPr>
          <w:strike/>
          <w:color w:val="0000FF"/>
          <w:sz w:val="28"/>
          <w:szCs w:val="28"/>
        </w:rPr>
        <w:t>º</w:t>
      </w:r>
      <w:r>
        <w:rPr>
          <w:strike w:val="false"/>
          <w:dstrike w:val="false"/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  <w:lang w:val="pt-BR"/>
        </w:rPr>
        <w:t>DE JULHO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Projeto de  Lei  Complementar nº 5 de 2021, Inclui os artigos 89-A e 89-B, junto ao Capítulo II do Título III da Lei Complementar Municipal nº 62, de 21 de dezembro de 2020, que institui o Novo Código de Posturas do Município de Três Passos/RS e dá outras providências. </w:t>
      </w:r>
    </w:p>
    <w:p>
      <w:pPr>
        <w:pStyle w:val="Normal"/>
        <w:jc w:val="both"/>
        <w:rPr/>
      </w:pPr>
      <w:r>
        <w:rPr>
          <w:sz w:val="28"/>
          <w:szCs w:val="28"/>
        </w:rPr>
        <w:t>Este projeto substitui o projeto de lei legislativa nº 7/21, porque se trata de matéria objeto de lei complementar (Código Municipal de Posturas).</w:t>
      </w:r>
    </w:p>
    <w:p>
      <w:pPr>
        <w:pStyle w:val="Normal"/>
        <w:jc w:val="both"/>
        <w:rPr/>
      </w:pPr>
      <w:r>
        <w:rPr>
          <w:sz w:val="28"/>
          <w:szCs w:val="28"/>
        </w:rPr>
        <w:t>O objetivo é instituir  penalidades pelo abandono de cabos e fios soltos em postes, após as empresas de energia, telefonia, tv a cabo, internet, dentre outras, realizarem reparos, trocas e substituições.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Complementar nº 4 de 2021, Altera a Lei Municipal Complementar nº 18, de agosto de 2011.</w:t>
      </w:r>
    </w:p>
    <w:p>
      <w:pPr>
        <w:pStyle w:val="Normal"/>
        <w:jc w:val="both"/>
        <w:rPr/>
      </w:pPr>
      <w:r>
        <w:rPr>
          <w:sz w:val="28"/>
          <w:szCs w:val="28"/>
        </w:rPr>
        <w:t>Altera o Estatuto dos funcionários públicos municipais, reduzindo o valor da diária do Prefeito e Vice para de 80 URM para 60 URM, valor pago a todos os servidores e demais agentes políticos do nosso Município.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nº 50 de 2021, Altera a Lei Municipal nº 5.327, de 06 de março de 2018, que dispõe sobre a Criação do Programa de Concessão de Benefícios Eventuais no âmbito da Secretaria Municipal da Saúde do Município de Três Passos.</w:t>
      </w:r>
    </w:p>
    <w:p>
      <w:pPr>
        <w:pStyle w:val="Normal"/>
        <w:jc w:val="both"/>
        <w:rPr/>
      </w:pPr>
      <w:r>
        <w:rPr>
          <w:sz w:val="28"/>
          <w:szCs w:val="28"/>
        </w:rPr>
        <w:t>A alteração é no sentido de corrigir uma distorção de índices que havia no texto da lei e no anexo 2, ou seja, de 1% e 3%, estabelecendo então 2%.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Projeto de Lei Ordinária nº 51 de 2021, Altera a Lei Municipal 4.607, de 16 de dezembro de 2011, que dispõe sobre a Política Municipal de Saneamento Básico e o Plano Municipal de Saneamento Básico - PMSB de água e esgoto do município de Três Passos. 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A alteração tem o intuito de desburocratizar o processo de análise e autorização dos casos excepcionais de lançamento de efluentes tratados na rede pluvial, retirando a necessidade de se ouvir o COMUPAM e a Câmara Técnica de Saneamento Básico.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Projeto de Lei Ordinária nº 52 de 2021, Ratiﬁca a natureza juridica do Consórcio Rota do Yucumã, aprova o protocolo de intenções e dá outras providências. </w:t>
      </w:r>
    </w:p>
    <w:p>
      <w:pPr>
        <w:pStyle w:val="Normal"/>
        <w:jc w:val="both"/>
        <w:rPr/>
      </w:pPr>
      <w:r>
        <w:rPr>
          <w:sz w:val="28"/>
          <w:szCs w:val="28"/>
        </w:rPr>
        <w:t>O consórcio foi constituído inicialmente como Consórcio Público de Natureza Privada, o que a impede de formalizar convênios com entes da União e Estado para a execução de ações de interesse coletivo.</w:t>
      </w:r>
    </w:p>
    <w:p>
      <w:pPr>
        <w:pStyle w:val="Normal"/>
        <w:jc w:val="both"/>
        <w:rPr/>
      </w:pPr>
      <w:r>
        <w:rPr>
          <w:sz w:val="28"/>
          <w:szCs w:val="28"/>
        </w:rPr>
        <w:t>Por conta disso, considerando a intenção do Consórcio Rota do Yucumã em formalizar convênios com a União, a exemplo dos encaminhamentos de Projetos de interesse regional via Plataforma + Brasil, torna-se imprescindível a referida confirmação por parte dos Municípios associados com a alteração da natureza jurídica do Consórcio, passando de Consórcio Público de Direito Privado para Consórcio Público de Direito Público.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Projeto de Lei Ordinária  nº  54  de  2021, Autoriza o Poder Executivo a ﬁrmar Termo de Fomento e Repassar Recurso Financeiro a ONG APASSOS, bem como, proceder na castração, chipagem e primeira consulta de animais abandonados, vítimas de maus tratos e/ou negligência, e dá outras providências. 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O auxílio será concedido em 12 (doze) parcelas, mensais, no valor de R$ 5.250,00 (cinco mil, duzentos e cinquenta reais), que serão pagas até o 25º (vigésimo quinto) dia do mês, após a firmatura do Termo de Fomento.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Projeto de Lei Ordinária nº  55  de  2021, Autoriza o recebimento de bem móvel, a título de doação, e dá outras providências. </w:t>
      </w:r>
    </w:p>
    <w:p>
      <w:pPr>
        <w:pStyle w:val="Normal"/>
        <w:jc w:val="both"/>
        <w:rPr/>
      </w:pPr>
      <w:r>
        <w:rPr>
          <w:sz w:val="28"/>
          <w:szCs w:val="28"/>
        </w:rPr>
        <w:t>O bem é um UM LETREIRO turístico, com dimensões de 2mx8m, nas cores branco e verde, com a inscrição “EU AMO TRÊS PASSOS, sem qualquer menção de publicidade, que será instalado no Parque do Lago Frei Ivo.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A SICREDI apresentou ao Município uma proposta para instalação de letreiro turístico “Eu amo Três Passos”, em comemoração aos 40 anos de história da Cooperativa e como forma de deixar um marco comemorativo em cada município onde está presente.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Mensagem retificativa ao Projeto de Lei Ordinária nº 47 de 2021, o qual Autoriza o Poder Executivo Municipal a contratar temporariamente e sob regime emergencial e de excepcional interesse público cinco oﬁcineiros, nas áreas de informática educativa, taekwondo, música, dança, expressão corporal e teatro, para atuarem no Complexo Municipal de Ensino Fundamental Integral Professor José Luiz Rhoden.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COMPLEMENTAR Nº 5/21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Foram convidados o servidor público municipal Ronaldo Funchal, engenheiro eletricista da Prefeitura Municipal, e o Sr. Jonathan Koenemann, Gerente de relacionamento da RGE, a fim de prestarem maiores informações sobre esta matéria.</w:t>
      </w:r>
    </w:p>
    <w:p>
      <w:pPr>
        <w:pStyle w:val="Normal"/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ab/>
        <w:t>O Sr. Jonathan nos solicitou o agendamento de uma reunião virtual, a fim de que participassem os engenheiros responsáveis de Passo Fundo e São Leopoldo, bem como a assessoria jurídica da Campinas-SP, porém como a estrutura da Câmara, por ora, não comporta a transmissão da reunião no formato híbrido (presencial e virtual), ficou combinado que, posteriormente, será encaminhado para a RGE, para análise e contribuição os assuntos debatidos na reunião de hoje.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ab/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ab/>
        <w:t>Passamos, agora, a palavra ao Sr. Ronaldo e ao Sr …………………………………, presentes a esta reunião.</w:t>
      </w:r>
    </w:p>
    <w:p>
      <w:pPr>
        <w:pStyle w:val="Normal"/>
        <w:suppressAutoHyphens w:val="false"/>
        <w:spacing w:before="0" w:after="0"/>
        <w:contextualSpacing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/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</w:t>
      </w:r>
    </w:p>
    <w:p>
      <w:pPr>
        <w:pStyle w:val="Normal"/>
        <w:suppressAutoHyphens w:val="false"/>
        <w:spacing w:before="0" w:after="0"/>
        <w:contextualSpacing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/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ab/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Portanto, este projeto ficará ainda em análise junto às Comissões Permanentes, sendo que o relator da CCR é o vereador Diego.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bookmarkStart w:id="1" w:name="_Hlk61440148111"/>
      <w:bookmarkStart w:id="2" w:name="_Hlk61440015111"/>
      <w:bookmarkEnd w:id="1"/>
      <w:bookmarkEnd w:id="2"/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COMPLEMENTAR Nº 4/21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A DAIANA: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b/>
          <w:b/>
          <w:color w:val="auto"/>
          <w:sz w:val="28"/>
          <w:szCs w:val="28"/>
          <w:lang w:eastAsia="x-none"/>
        </w:rPr>
      </w:pPr>
      <w:bookmarkStart w:id="3" w:name="_Hlk614401481111"/>
      <w:bookmarkStart w:id="4" w:name="_Hlk61440015111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3"/>
      <w:bookmarkEnd w:id="4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50/21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desta matéria.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A DAIANA: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5" w:name="_Hlk614401481112"/>
      <w:bookmarkStart w:id="6" w:name="_Hlk614400151112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5"/>
      <w:bookmarkEnd w:id="6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51/21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desta matéria.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DIEGO: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7" w:name="_Hlk614401481113"/>
      <w:bookmarkStart w:id="8" w:name="_Hlk614400151113"/>
      <w:bookmarkStart w:id="9" w:name="__DdeLink__4440_3800734072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7"/>
      <w:bookmarkEnd w:id="8"/>
      <w:bookmarkEnd w:id="9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52/21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desta matéria.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LOCATELLI: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x-none"/>
        </w:rPr>
      </w:pPr>
      <w:bookmarkStart w:id="10" w:name="_Hlk6144014811131"/>
      <w:bookmarkStart w:id="11" w:name="_Hlk614400151113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10"/>
      <w:bookmarkEnd w:id="11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54/21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desta matéria.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LOCATELLI: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12" w:name="_Hlk6144014811132"/>
      <w:bookmarkStart w:id="13" w:name="_Hlk6144001511132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12"/>
      <w:bookmarkEnd w:id="13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55/21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desta matéria.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DIEGO: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14" w:name="_Hlk6144014811133"/>
      <w:bookmarkStart w:id="15" w:name="_Hlk6144001511133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14"/>
      <w:bookmarkEnd w:id="15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MENSAGEM RETIFICATIVA AO PROJETO DE LEI Nº 47/21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A orientação técnica e o parecer já foram emitidos em relação ao projeto de lei nº 47/21.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Porém, após o projeto ter passado por discussão prévia na última sessão (28 de junho), foi levantada a questão de que no texto do projeto o vencimento dos profissionais a serem contratados não correspondiam à respectiva carga horária, o que foi informado ao Executivo Municipal, que enviou portanto, a mensagem retificativa, alterando o projeto neste sentido.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orientação/manifestação da Procuradora Jurídica do Legislativo Municipal em relação à mensagem retificativa.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</w:t>
      </w:r>
      <w:r>
        <w:rPr>
          <w:b/>
          <w:color w:val="auto"/>
          <w:sz w:val="28"/>
          <w:szCs w:val="28"/>
          <w:lang w:eastAsia="x-none"/>
        </w:rPr>
        <w:t>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4.05pt;margin-top:0.05pt;width:11.9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LibreOffice/7.0.1.2$Windows_X86_64 LibreOffice_project/7cbcfc562f6eb6708b5ff7d7397325de9e764452</Application>
  <Pages>7</Pages>
  <Words>1752</Words>
  <Characters>10756</Characters>
  <CharactersWithSpaces>12368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2021-07-01T09:24:23Z</dcterms:modified>
  <cp:revision>216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