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5 </w:t>
      </w:r>
      <w:r>
        <w:rPr>
          <w:color w:val="0000FF"/>
          <w:sz w:val="28"/>
          <w:szCs w:val="28"/>
          <w:lang w:val="pt-BR"/>
        </w:rPr>
        <w:t>DE AGOSTO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DAS ATAS DAS REUNIÕES ANTERIORES.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AS ATAS.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AS ATAS.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 Lei  Complementar nº 5 de 2021, Inclui os artigos 89-A e 89-B, junto ao Capítulo II do Título III da Lei Complementar Municipal nº 62, de 21 de dezembro de 2020, que institui o Novo Código de Posturas do Município de Três Passos/RS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>O objetivo é instituir  penalidades pelo abandono de cabos e fios soltos em postes, após as empresas de energia, telefonia, tv a cabo, internet, dentre outras, realizarem reparos, trocas e substituições.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Substitutivo nº 2 de 2021, ao projeto de lei complementar nº 5/21 - Acrescenta os arts. 89-A, 89-B, 89-C, 89-D, 89-E e 89-F na Lei Complementar Municipal nº 62, de 21 de dezembro de 2020 (Código de Meio Ambiente e de Posturas do Município de Três Passos-RS).</w:t>
      </w:r>
    </w:p>
    <w:p>
      <w:pPr>
        <w:pStyle w:val="Normal"/>
        <w:jc w:val="both"/>
        <w:rPr/>
      </w:pPr>
      <w:r>
        <w:rPr>
          <w:sz w:val="28"/>
          <w:szCs w:val="28"/>
        </w:rPr>
        <w:t>O substitutivo altera grande parte do projeto de lei complementar nº 5/21, conforme sugestões apresentadas por representantes do Executivo Municipal em reunião das Comissões Permanentes nesta Casa Legislativa, especialmente no sentido de  haver a substituição dos postes em estado precário de conservação; o envio mensal ao Poder Executivo Municipal, por parte das concessionárias de energia elétrica e telefone, de relatório das notificações realizadas; e de identificação  dos cabos existentes, no prazo de 12 (doze) meses.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6 de 2021- Altera o § 2º do artigo 157 da Lei Complementar nº. 62, de 21 de dezembro de 2020 – Código de Meio Ambiente e de Posturas de Três Passos/RS.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que os cães encontrados nas ruas e recolhidos pela Prefeitura Municipal, caso não sejam retirados, serão encaminhados para adoção.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49 de 2021- Autoriza o Poder Executivo proceder na contratação emergencial de até 06 (seis) agentes comunitários de saúde, com carga horária semanal de 40 horas e remuneração conforme piso nacional da categoria.</w:t>
      </w:r>
    </w:p>
    <w:p>
      <w:pPr>
        <w:pStyle w:val="Normal"/>
        <w:jc w:val="both"/>
        <w:rPr/>
      </w:pPr>
      <w:r>
        <w:rPr>
          <w:sz w:val="28"/>
          <w:szCs w:val="28"/>
        </w:rPr>
        <w:t>A contratação temporária se justifica tendo em vista que as agentes de saúde que cobrem as áreas 11, 13, 14, 38, 39 e 46 estão ao final de seu contrato, o qual tem validade em meados de junho do corrente ano, não sendo mais possível a prorrogação.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Já em relação a área 39, a servidora que atuava junto a esta área recentemente solicitou sua demissão.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56 de 2021- Autoriza o Poder Executivo proceder  na  contratação emergencial de 02 (dois) professores de educação física (bacharéis) para atuar junto ao Núcleo de Apoio à Saúde da Família – NASF, com carga horária semanal de 40 horas e remuneração nível 01, classe A do Plano de Carreira do Magistério Público Municipal.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Os profissionais que atuam junto ao NASF terão seus contratos encerrados em novembro de 2021.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58, de 2021 - Autoriza o Poder Executivo a firmar convênio com o a Associação Hospitalar de Caridade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novo Convênio prevê aumento no número de consultas nas especialidades de traumatologia e ortopedia, cirurgia geral, ginecologia e obstetrícia e neurologia de 20 (vinte) para 25 (vinte e cinco) consultas/mês em cada especialidade, além de um aumento no número de cirurgias com próteses, podendo chegar até 04 mensais, atinentes ao valor do bloco variável.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Também haverá a possibilidade de realização de cirurgias de campanha para a redução do número de pacientes em fila de espera, em havendo a necessidade e aprovação pelo Conselho Municipal de Saúde, desde que haja a previsão de dotação orçamentária disponível. </w:t>
      </w:r>
    </w:p>
    <w:p>
      <w:pPr>
        <w:pStyle w:val="Normal"/>
        <w:jc w:val="both"/>
        <w:rPr/>
      </w:pPr>
      <w:r>
        <w:rPr>
          <w:sz w:val="28"/>
          <w:szCs w:val="28"/>
        </w:rPr>
        <w:t>O repasse será no valor de até R$ 200.000,00 (duzentos mil reais) mensais, valor que corresponde ao preço aproximado de R$ 8,50 por habitante (per capita).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59 de 2021, Altera a Lei Municipal nº 5638, de 06 de julho de 2021. 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“caput” do art. 8º da referida Lei, para que o retorno/pagamento dos valores financiados pelo(s) agricultor(es) ao FAPER possa ser de forma parcelada, dividindo-se o valor total de URM`s financiadas em até 36 parcelas mensais, com até 6 meses de carência.</w:t>
      </w:r>
    </w:p>
    <w:p>
      <w:pPr>
        <w:pStyle w:val="Normal"/>
        <w:jc w:val="both"/>
        <w:rPr/>
      </w:pPr>
      <w:r>
        <w:rPr>
          <w:sz w:val="28"/>
          <w:szCs w:val="28"/>
        </w:rPr>
        <w:t>Pela redação atual da lei, subentende-se que as parcelas serão dividias em URM, quando a intenção é transformar o valor total financiado, que poderá ser de até 3 mil URMs, em moeda corrente nacional, e parcelar o valor em até 36 vezes.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13 de 2021, Altera a Lei Municipal nº 4.039/2006, que dispõe sobre a denominação de logradouros e equipamentos públicos.</w:t>
      </w:r>
    </w:p>
    <w:p>
      <w:pPr>
        <w:pStyle w:val="Normal"/>
        <w:jc w:val="both"/>
        <w:rPr/>
      </w:pPr>
      <w:r>
        <w:rPr>
          <w:sz w:val="28"/>
          <w:szCs w:val="28"/>
        </w:rPr>
        <w:t>As alterações são no sentido de que não se vê motivo para o aguardo do transcurso de prazo de 12 meses após o falecimento de alguém para que se possa fazer uma homenagem com o seu nome a algum logradouro ou equipamento público.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Também visa a tornar mais célere o processo de denominação de logradouros públicos, retirando a condição obrigatória de manifestação da comunidade, mas mantendo a necessidade de considerar esta manifestação, quando ela existir.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 junto às Comissões Permanentes, porque a RGE ainda não se manifestou em relação ao projeto substitutivo, sendo que o relator da CCR é o vereador Diego.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bookmarkStart w:id="1" w:name="_Hlk61440148111"/>
      <w:bookmarkStart w:id="2" w:name="_Hlk61440015111"/>
      <w:bookmarkEnd w:id="1"/>
      <w:bookmarkEnd w:id="2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6/21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DIEGO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(ESTÁ VIAJANDO)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NTÃO DESIGNO COMO NOVO RELATOR: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auto"/>
          <w:sz w:val="28"/>
          <w:szCs w:val="28"/>
          <w:lang w:eastAsia="x-none"/>
        </w:rPr>
      </w:pPr>
      <w:bookmarkStart w:id="3" w:name="_Hlk614401481111"/>
      <w:bookmarkStart w:id="4" w:name="_Hlk61440015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49/21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5" w:name="_Hlk614401481112"/>
      <w:bookmarkStart w:id="6" w:name="_Hlk6144001511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56/21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7" w:name="_Hlk614401481113"/>
      <w:bookmarkStart w:id="8" w:name="_Hlk614400151113"/>
      <w:bookmarkStart w:id="9" w:name="__DdeLink__4440_380073407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  <w:bookmarkEnd w:id="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recebeu mensagem retificativa do Executivo Municipal, em relação ao conteúdo do projeto e da minuta de convênio, a qual será lida na próxima sessão (09 de agosto).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Portanto, será analisado na próxima reunião das Comissões Permanentes.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relatora deste projeto é a vereadora Daiana.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59/21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10" w:name="_Hlk6144014811131"/>
      <w:bookmarkStart w:id="11" w:name="_Hlk61440015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0"/>
      <w:bookmarkEnd w:id="1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13/21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2" w:name="_Hlk6144014811132"/>
      <w:bookmarkStart w:id="13" w:name="_Hlk614400151113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2"/>
      <w:bookmarkEnd w:id="13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95pt;margin-top:0.05pt;width:12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LibreOffice/7.0.1.2$Windows_X86_64 LibreOffice_project/7cbcfc562f6eb6708b5ff7d7397325de9e764452</Application>
  <Pages>6</Pages>
  <Words>1601</Words>
  <Characters>9644</Characters>
  <CharactersWithSpaces>11119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2021-08-05T09:02:08Z</dcterms:modified>
  <cp:revision>231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