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10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MARÇO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20 de 2022, Altera a Lei Municipal nº 5638/21, que reestrutura as normas do fundo municipal de apoio ao desenvolvimento dos pequenos estabelecimentos rurais de Três Passos.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A alteração é no sentido de prever a possibilidade de prorrogação do prazo de vencimento das parcelas do FAPER, tendo em vista a crise financeira que os agricultores estão enfrentando em razão da precipitação pluviométrica de nosso município.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" w:name="_Hlk614401481113411231111"/>
      <w:bookmarkStart w:id="3" w:name="_Hlk614400151113411231111"/>
      <w:bookmarkStart w:id="4" w:name="__DdeLink__4440_3800734072311231111"/>
      <w:bookmarkEnd w:id="2"/>
      <w:bookmarkEnd w:id="3"/>
      <w:bookmarkEnd w:id="4"/>
      <w:r>
        <w:rPr>
          <w:b/>
          <w:color w:val="4472C4" w:themeColor="accent1"/>
          <w:sz w:val="28"/>
          <w:szCs w:val="28"/>
          <w:lang w:eastAsia="pt-BR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pt-BR"/>
        </w:rPr>
        <w:t>20</w:t>
      </w:r>
      <w:r>
        <w:rPr>
          <w:b/>
          <w:color w:val="4472C4" w:themeColor="accent1"/>
          <w:sz w:val="28"/>
          <w:szCs w:val="28"/>
          <w:lang w:eastAsia="pt-BR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5" w:name="_Hlk614401481113141221221121231111"/>
      <w:bookmarkStart w:id="6" w:name="_Hlk614400151113141221221121231111"/>
      <w:bookmarkStart w:id="7" w:name="_Hlk6144014811131311221221121231111"/>
      <w:bookmarkStart w:id="8" w:name="_Hlk614400151113131122122112123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"/>
      <w:bookmarkEnd w:id="6"/>
      <w:bookmarkEnd w:id="7"/>
      <w:bookmarkEnd w:id="8"/>
    </w:p>
    <w:p>
      <w:pPr>
        <w:pStyle w:val="Normal"/>
        <w:jc w:val="center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52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25pt;margin-top:0.05pt;width:13.7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LibreOffice/7.0.1.2$Windows_X86_64 LibreOffice_project/7cbcfc562f6eb6708b5ff7d7397325de9e764452</Application>
  <Pages>2</Pages>
  <Words>306</Words>
  <Characters>2159</Characters>
  <CharactersWithSpaces>2430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2022-03-10T09:31:41Z</dcterms:modified>
  <cp:revision>467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