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02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JUNHO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61 de 2022 - Autoriza o Poder Executivo proceder na contratação emergencial de um agente de saúde, com carga horária semanal de 37,5 horas e remuneração Padrão 3.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63 de 2022 - Autoriza o Poder Executivo a contratar operação de crédito com o BRDE – Banco Regional de Desenvolvimento do Extremo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65 de 2022, Autoriza o Poder Executivo a ﬁrmar convênio com a Universidade Estadual do Rio Grande do Sul, Unidade em Três Passos. Sul.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67 de 2022 - Altera 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5680/21, que dispõe sobre os incentivos à suinocultura.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70 de 2022, Autoriza o Poder Executivo a ﬁrmar Termo de Fomento e Repassar Recurso Financeiro a ONG APASSOS.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71 de 2022, Autoriza o Poder Executivo a promover o programa de estímulo à emissão de notas ﬁscais e a ﬁrmar convênio e parceria com entidades.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Decreto Legislativo nº 1 de 2022, Dispõe sobre a concessão de Título de  Honra ao Mérito do Poder Legislativo de Três Passos/RS.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Hlk614401481113411231111111111"/>
      <w:bookmarkStart w:id="3" w:name="_Hlk614400151113411231111111111"/>
      <w:bookmarkStart w:id="4" w:name="__DdeLink__4440_380073407231123111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63/22 -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contratar operação de crédito com a(o) BRDE – Banco Regional de Desenvolvimento do Extremo Sul, objetivando acelerar a substituição da rede de iluminação pública da área urbana, já que em função do custo elevado são substituídas poucas unidade por ano.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Com a obra, existe a possibilidade de redução de aproximadamente 80% no consumo de energia elétrica, cuja fatura mensal, hoje, é de aproximadamente R$ 125.000,00.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O financiamento terá prazo de carência de até 48 meses, prazo para pagamento de até 240 meses, taxa de juros de 9,00% ao ano mais Taxa Referencial(TR) e contrapartida de 5% do valor do projeto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Foi recebido do Prefeito Municipal o Ofício nº 113/22,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informando ser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desnecessário o encaminhamento de projeto de lei separado para abertura de crédito adicional, que se efetivará através do disposto no art. 8º da Lei Orçamentária Anual (Lei nº 5.691/21).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olicito a orientação técnica.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Passo, primeiramente, a palavra aos Secretários Municipais de Finanças e de Planejamento, Senhores Maurilio Finamor e Lucas Neckel, convidados para esta reunião, a fim de fornecerem maiores informações quanto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projeto.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148111314122122112123111111111"/>
      <w:bookmarkStart w:id="6" w:name="_Hlk61440015111314122122112123111111111"/>
      <w:bookmarkStart w:id="7" w:name="_Hlk614401481113131122122112123111111111"/>
      <w:bookmarkStart w:id="8" w:name="_Hlk614400151113131122122112123111111111"/>
      <w:bookmarkStart w:id="9" w:name="_Hlk614401481113141221221121231111111211"/>
      <w:bookmarkStart w:id="10" w:name="_Hlk614400151113141221221121231111111211"/>
      <w:bookmarkStart w:id="11" w:name="_Hlk614401481113131122122112123111111121"/>
      <w:bookmarkStart w:id="12" w:name="_Hlk614400151113131122122112123111111121"/>
      <w:bookmarkEnd w:id="9"/>
      <w:bookmarkEnd w:id="10"/>
      <w:bookmarkEnd w:id="11"/>
      <w:bookmarkEnd w:id="12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3" w:name="_Hlk61440148111341123111111"/>
      <w:bookmarkStart w:id="14" w:name="_Hlk61440015111341123111111"/>
      <w:bookmarkStart w:id="15" w:name="__DdeLink__4440_380073407231123111111"/>
      <w:bookmarkEnd w:id="13"/>
      <w:bookmarkEnd w:id="14"/>
      <w:bookmarkEnd w:id="15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61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Autoriza o Poder Executivo proceder na contratação emergencial de um agente de saúde, com carga horária semanal de 37,5 horas e remuneração Padrão 3.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Justifica-se o projeto uma vez que o atual servidor teve seu contrato encerrado, deixando a microárea nº 10 desassistida, estando parte dos munícipes do Distrito de Bela Vista sem visitas domiciliares e orientações, bem como podem ocorrer de novos moradores estarem sem cadastramento junto à sua Unidade de saúde de referência.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A orientação técnica já foi fornecida na reunião anterior, do dia 26 de maio. 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6" w:name="_Hlk61440148111314122122112123111111"/>
      <w:bookmarkStart w:id="17" w:name="_Hlk61440015111314122122112123111111"/>
      <w:bookmarkStart w:id="18" w:name="_Hlk614401481113131122122112123111111"/>
      <w:bookmarkStart w:id="19" w:name="_Hlk614400151113131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6"/>
      <w:bookmarkEnd w:id="17"/>
      <w:bookmarkEnd w:id="18"/>
      <w:bookmarkEnd w:id="19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0" w:name="_Hlk614401481113411231111111111111"/>
      <w:bookmarkStart w:id="21" w:name="_Hlk614400151113411231111111111111"/>
      <w:bookmarkStart w:id="22" w:name="__DdeLink__4440_380073407231123111111111"/>
      <w:bookmarkEnd w:id="20"/>
      <w:bookmarkEnd w:id="21"/>
      <w:bookmarkEnd w:id="22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6</w:t>
      </w:r>
      <w:r>
        <w:rPr>
          <w:b/>
          <w:color w:val="4472C4" w:themeColor="accent1"/>
          <w:sz w:val="28"/>
          <w:szCs w:val="28"/>
          <w:lang w:eastAsia="pt-BR"/>
        </w:rPr>
        <w:t>5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ﬁrmar convênio com a Universidade Estadual do Rio Grande do Sul, Unidade em Três Passos, para uso de instalações junto ao Imóvel de Propriedade do Município de Três Passos, situado a Rua Cipriano Barata nº 239, Três Passos/RS, onde está instalado o Polo de Apoio Presencial da UAB (Universidade Aberta do Brasil).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Este projeto objetiva o uso compartilhado dos espaços atualmente utilizados pela Universidade Aberta do Brasil, incluindo salas de aula, banheiros, laboratório de informática e biblioteca, para oferta de aulas dos cursos de graduação, pós-graduação e demais atividades pertinentes ao meio acadêmico, em qualquer modalidade, incluindo à distância, pela UERGS.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3" w:name="_Hlk614401481113141221221121231111111111"/>
      <w:bookmarkStart w:id="24" w:name="_Hlk614400151113141221221121231111111111"/>
      <w:bookmarkStart w:id="25" w:name="_Hlk614401481113131122122112123111111111"/>
      <w:bookmarkStart w:id="26" w:name="_Hlk614400151113131122122112123111111111"/>
      <w:bookmarkStart w:id="27" w:name="_Hlk614401481113141221221121231111111211"/>
      <w:bookmarkStart w:id="28" w:name="_Hlk614400151113141221221121231111111211"/>
      <w:bookmarkStart w:id="29" w:name="_Hlk614401481113131122122112123111111121"/>
      <w:bookmarkStart w:id="30" w:name="_Hlk614400151113131122122112123111111121"/>
      <w:bookmarkEnd w:id="27"/>
      <w:bookmarkEnd w:id="28"/>
      <w:bookmarkEnd w:id="29"/>
      <w:bookmarkEnd w:id="30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3"/>
      <w:bookmarkEnd w:id="24"/>
      <w:bookmarkEnd w:id="25"/>
      <w:bookmarkEnd w:id="26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31" w:name="_Hlk61440148111341123111111111111"/>
      <w:bookmarkStart w:id="32" w:name="_Hlk61440015111341123111111111111"/>
      <w:bookmarkStart w:id="33" w:name="__DdeLink__4440_380073407231123111111111"/>
      <w:bookmarkEnd w:id="31"/>
      <w:bookmarkEnd w:id="32"/>
      <w:bookmarkEnd w:id="3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67/22 -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Altera a Lei Municipal nº 5680/21, que dispõe sobre os incentivos à suinocultura.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Os últimos empreendimentos na área de suinocultura estão demandando serviços que não estão relacionados no descritivo da lei, sendo assim, faz necessário a adequação e alteração da lei, para que todas as atividades pertinentes à implantação e funcionamento do empreendimento de suinocultura possam ser atendidos.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Com relação ao acréscimo do § 4º do art. 39, o município não pode arcar com o ônus de realizar o serviço de terraplanagem, sem ter garantia de conclusão do empreendimento (para futuro retorno de imposto aos cofres públicos).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Prefeito Municipal enviou menagem retificativa, alterando o projeto de lei.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4" w:name="_Hlk614401481113141221221121231111111111"/>
      <w:bookmarkStart w:id="35" w:name="_Hlk614400151113141221221121231111111111"/>
      <w:bookmarkStart w:id="36" w:name="_Hlk614401481113131122122112123111111111"/>
      <w:bookmarkStart w:id="37" w:name="_Hlk614400151113131122122112123111111111"/>
      <w:bookmarkStart w:id="38" w:name="_Hlk614401481113141221221121231111111211"/>
      <w:bookmarkStart w:id="39" w:name="_Hlk614400151113141221221121231111111211"/>
      <w:bookmarkStart w:id="40" w:name="_Hlk614401481113131122122112123111111121"/>
      <w:bookmarkStart w:id="41" w:name="_Hlk614400151113131122122112123111111121"/>
      <w:bookmarkEnd w:id="38"/>
      <w:bookmarkEnd w:id="39"/>
      <w:bookmarkEnd w:id="40"/>
      <w:bookmarkEnd w:id="4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4"/>
      <w:bookmarkEnd w:id="35"/>
      <w:bookmarkEnd w:id="36"/>
      <w:bookmarkEnd w:id="37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2" w:name="_Hlk6144014811134112311111111111111"/>
      <w:bookmarkStart w:id="43" w:name="_Hlk6144001511134112311111111111111"/>
      <w:bookmarkStart w:id="44" w:name="__DdeLink__4440_380073407231123111111111"/>
      <w:bookmarkEnd w:id="42"/>
      <w:bookmarkEnd w:id="43"/>
      <w:bookmarkEnd w:id="4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70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ﬁrmar Termo de Fomento e Repassar Recurso Financeiro a ONG APASSOS, para a construção de um alambrado no canil, no montante de R$ 56.183,07.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5" w:name="_Hlk614401481113141221221121231111111111"/>
      <w:bookmarkStart w:id="46" w:name="_Hlk614400151113141221221121231111111111"/>
      <w:bookmarkStart w:id="47" w:name="_Hlk614401481113131122122112123111111111"/>
      <w:bookmarkStart w:id="48" w:name="_Hlk614400151113131122122112123111111111"/>
      <w:bookmarkStart w:id="49" w:name="_Hlk614401481113141221221121231111111211"/>
      <w:bookmarkStart w:id="50" w:name="_Hlk614400151113141221221121231111111211"/>
      <w:bookmarkStart w:id="51" w:name="_Hlk614401481113131122122112123111111121"/>
      <w:bookmarkStart w:id="52" w:name="_Hlk614400151113131122122112123111111121"/>
      <w:bookmarkEnd w:id="49"/>
      <w:bookmarkEnd w:id="50"/>
      <w:bookmarkEnd w:id="51"/>
      <w:bookmarkEnd w:id="52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5"/>
      <w:bookmarkEnd w:id="46"/>
      <w:bookmarkEnd w:id="47"/>
      <w:bookmarkEnd w:id="4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3" w:name="_Hlk61440148111341123111111111111111"/>
      <w:bookmarkStart w:id="54" w:name="_Hlk61440015111341123111111111111111"/>
      <w:bookmarkStart w:id="55" w:name="__DdeLink__4440_380073407231123111111111"/>
      <w:bookmarkEnd w:id="53"/>
      <w:bookmarkEnd w:id="54"/>
      <w:bookmarkEnd w:id="55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71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promover o programa de estímulo à emissão de notas ﬁscais e a ﬁrmar convênio e parceria com entidades.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convênio é destinado à participação e incentivo da 21ª Edição do Caminhão de Prêmios da CACIS, realizada através da entrega de cautelas, as quais possibilitarão que os consumidores e contribuintes concorram aos prêmios sorteados durante a campanha.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 xml:space="preserve">O Município concederá subsídio destinado ao pagamento de despesas da Campanha, até o montante R$ 50.000,00, recebendo, em troca, 15.000 cautelas.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6" w:name="_Hlk614401481113141221221121231111111111"/>
      <w:bookmarkStart w:id="57" w:name="_Hlk614400151113141221221121231111111111"/>
      <w:bookmarkStart w:id="58" w:name="_Hlk614401481113131122122112123111111111"/>
      <w:bookmarkStart w:id="59" w:name="_Hlk614400151113131122122112123111111111"/>
      <w:bookmarkStart w:id="60" w:name="_Hlk614401481113141221221121231111111211"/>
      <w:bookmarkStart w:id="61" w:name="_Hlk614400151113141221221121231111111211"/>
      <w:bookmarkStart w:id="62" w:name="_Hlk614401481113131122122112123111111121"/>
      <w:bookmarkStart w:id="63" w:name="_Hlk614400151113131122122112123111111121"/>
      <w:bookmarkEnd w:id="60"/>
      <w:bookmarkEnd w:id="61"/>
      <w:bookmarkEnd w:id="62"/>
      <w:bookmarkEnd w:id="63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6"/>
      <w:bookmarkEnd w:id="57"/>
      <w:bookmarkEnd w:id="58"/>
      <w:bookmarkEnd w:id="59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64" w:name="_Hlk614401481113411231111111111111111"/>
      <w:bookmarkStart w:id="65" w:name="_Hlk614400151113411231111111111111111"/>
      <w:bookmarkStart w:id="66" w:name="__DdeLink__4440_380073407231123111111111"/>
      <w:bookmarkEnd w:id="64"/>
      <w:bookmarkEnd w:id="65"/>
      <w:bookmarkEnd w:id="66"/>
      <w:r>
        <w:rPr>
          <w:b/>
          <w:color w:val="4472C4" w:themeColor="accent1"/>
          <w:sz w:val="28"/>
          <w:szCs w:val="28"/>
          <w:lang w:eastAsia="pt-BR"/>
        </w:rPr>
        <w:t xml:space="preserve">PROJETO DE </w:t>
      </w:r>
      <w:r>
        <w:rPr>
          <w:b/>
          <w:color w:val="4472C4" w:themeColor="accent1"/>
          <w:sz w:val="28"/>
          <w:szCs w:val="28"/>
          <w:lang w:eastAsia="pt-BR"/>
        </w:rPr>
        <w:t xml:space="preserve">DECRETO LEGISLATIVO </w:t>
      </w:r>
      <w:r>
        <w:rPr>
          <w:b/>
          <w:color w:val="4472C4" w:themeColor="accent1"/>
          <w:sz w:val="28"/>
          <w:szCs w:val="28"/>
          <w:lang w:eastAsia="pt-BR"/>
        </w:rPr>
        <w:t>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Dispõe sobre a concessão de Título de  Honra ao Mérito do Poder Legislativo de Três Passos/RS.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objetivo deste projeto é regulamentar a forma de concessão de honrarias, além de especificar o formato do título de honra ao mérito, buscando atender ao que determina a Lei Orgânica do Município, englobando o conteúdo constante no Decreto nº 3/2017, a fim de que a questão das homenagens fiquem mais simplificadas e objetivas.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67" w:name="_Hlk614401481113141221221121231111111111"/>
      <w:bookmarkStart w:id="68" w:name="_Hlk614400151113141221221121231111111111"/>
      <w:bookmarkStart w:id="69" w:name="_Hlk614401481113131122122112123111111111"/>
      <w:bookmarkStart w:id="70" w:name="_Hlk614400151113131122122112123111111111"/>
      <w:bookmarkStart w:id="71" w:name="_Hlk614401481113141221221121231111111211"/>
      <w:bookmarkStart w:id="72" w:name="_Hlk614400151113141221221121231111111211"/>
      <w:bookmarkStart w:id="73" w:name="_Hlk614401481113131122122112123111111121"/>
      <w:bookmarkStart w:id="74" w:name="_Hlk614400151113131122122112123111111121"/>
      <w:bookmarkEnd w:id="71"/>
      <w:bookmarkEnd w:id="72"/>
      <w:bookmarkEnd w:id="73"/>
      <w:bookmarkEnd w:id="74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67"/>
      <w:bookmarkEnd w:id="68"/>
      <w:bookmarkEnd w:id="69"/>
      <w:bookmarkEnd w:id="70"/>
    </w:p>
    <w:p>
      <w:pPr>
        <w:pStyle w:val="Normal"/>
        <w:jc w:val="center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55pt;margin-top:0.05pt;width:14.4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Application>LibreOffice/7.0.1.2$Windows_X86_64 LibreOffice_project/7cbcfc562f6eb6708b5ff7d7397325de9e764452</Application>
  <Pages>7</Pages>
  <Words>1806</Words>
  <Characters>11124</Characters>
  <CharactersWithSpaces>12771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2022-06-02T09:32:32Z</dcterms:modified>
  <cp:revision>552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