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3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9 DE AGOSTO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3/23; Projetos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81/23, 82/23, 84/23 a 87/23, 89/23 a 94/23, 96/23, 97/23 e 102/23; e Projeto de Lei Legislativa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12/23, 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79 de 2023, Inclui Programa na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5.640, de 2021 - PPA e inclui Ações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5.804, de 2022 – LDO.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80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ﬁxa a despesa do Município de Três Passos para o exercício de 2023.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88 de 2023, Autoriza a abertura de crédito especial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 de dezembro de 2022 que estima a receita e ﬁxa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95 de 2023, Dispõe sobre as diretrizes orçamentárias para o exercício ﬁnanceiro de 2024.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3/23 –</w:t>
      </w:r>
      <w:r>
        <w:rPr>
          <w:color w:val="auto"/>
          <w:sz w:val="28"/>
          <w:szCs w:val="28"/>
        </w:rPr>
        <w:t xml:space="preserve"> Altera a Lei Complementar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62, de 21 de dezembro de 2020, que instituiu o novo Código de Meio Ambiente e de Posturas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A alteração é no sentido de estabelecer a distância mínima de 1 metro entre as sepulturas dos cemitérios do nosso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já foi fornecida a orientação técnica na reunião anterior, sendo que o relator da matéria pediu vistas, pelo que fica em análise nesta Comissão.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autor do projeto apresentará emenda modificativa.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79/23 – </w:t>
      </w: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79 de 2023, Inclui Programa na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5.640, de 2021 - PPA e inclui Ações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5.804, de 2022 – LDO, visando à implantação de infraestrutura e melhorias, bem como à manutenção do aeroporto municipal, por meio do Programa 0142 – Decola Celeiro.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(RELATOR JOÃO:)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80/23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 que estima a receita e ﬁxa a despesa do Município de Três Passos para o exercício de 2023, no valor de R$ 200.000,00, para manutenção do aeroporto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(RELATOR JOÃO:)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81/23 – </w:t>
      </w:r>
      <w:r>
        <w:rPr>
          <w:b w:val="false"/>
          <w:bCs w:val="false"/>
          <w:color w:val="auto"/>
          <w:sz w:val="28"/>
          <w:szCs w:val="28"/>
        </w:rPr>
        <w:t>Autoriza a contratação emergencial de um proﬁssional Arquiteto, com carga horária semanal de 20 horas e remuneração padrão 09, para atuar junto à Secretaria Municipal de Educação e Cultura, pelo prazo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82/23 – </w:t>
      </w:r>
      <w:r>
        <w:rPr>
          <w:b w:val="false"/>
          <w:bCs w:val="false"/>
          <w:color w:val="auto"/>
          <w:sz w:val="28"/>
          <w:szCs w:val="28"/>
        </w:rPr>
        <w:t xml:space="preserve">Altera os arts. 10, e 14 da Lei Municipal nº 5.846, de 24 de janeiro de 2023, que dispõe sobre o plano de ﬁnanciamento do Regime Próprio de Previdência Social dos Servidores Públicos Efetivos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As alterações referem-se à correção da redação do texto original da lei, nos arts. 10 e 14, em relação à base de cálculo para as contribuições do Município e a composição da remuneração de contribuição.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84/23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até 03 (três) auxiliares de farmácia, com carga horária semanal de 44 horas e remuneração padrão 05, para atuarem junto às unidades de saúde ESF Bela Vista, ESF Centro e farmácia básica, pelo prazo de seis meses, renovável por igual período.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85/23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até seis merendeiras, com carga horária semanal de 44 horas e remuneração padrão 3, para atuarem nas escolas da rede pública municipal de ensino, pelo prazo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86/23 – </w:t>
      </w:r>
      <w:r>
        <w:rPr>
          <w:b w:val="false"/>
          <w:bCs w:val="false"/>
          <w:color w:val="auto"/>
          <w:sz w:val="28"/>
          <w:szCs w:val="28"/>
        </w:rPr>
        <w:t>Altera a Lei nº 4.426, de 2010, que dispõe sobre o novo plano de carreira do magistério público municipal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As alterações referem-se aos arts. 14 e 15 da Lei nº 4426/2010, quanto às gratificações pelo exercício de direção de unidade escolar e de coordenação pedagógica de unidades escolares com mais de duzentos alunos.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87/23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efetuar repasse de recursos ao Consórcio Intermunicipal de Gestão Multifuncional – CITEGEM, no montante de R$ 379.666,04, em seis de parcelas de R$ 63.277,67, para a construção e instalação de uma estação de tratamento de chorume oriundo do aterro sanitário.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88/23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nº 5.836, de 14  de dezembro de 2022 que estima a receita e ﬁxa a despesa do Município de Três Passos para o exercício de 2023, no valor de R$ 379.666,04, para contabilização da despesa referente ao repasse de recursos ao CITEGEM.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89/23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até 06 (seis) técnicos em enfermagem, com carga horária semanal de quarenta horas e remuneração padrão 8, para atuarem junto às unidades de saúde ESF, pelo prazo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90/23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um técnico em enfermagem, com carga horária semanal de vinte horas e remuneração padrão 8, para atuar junto ao posto de saúde prisional, pelo prazo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PAULINHO: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91/23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até 04 (quatro) Enfermeiros, com carga horária semanal de quarenta horas e remuneração padrão 10, para atuarem junto às unidades de saúde, pelo prazo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PAULINHO: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92/23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um enfermeiro, com carga horária semanal de vinte horas e remuneração Padrão 10, para atuar junto ao posto de saúde prisional, pelo prazo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PAULINHO: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93/23 – </w:t>
      </w:r>
      <w:r>
        <w:rPr>
          <w:b w:val="false"/>
          <w:bCs w:val="false"/>
          <w:color w:val="auto"/>
          <w:sz w:val="28"/>
          <w:szCs w:val="28"/>
        </w:rPr>
        <w:t>Altera o inciso II do art. 20 e revoga o art. 23 da Lei nº 5.897, de 16 de maio de 2023, que institui a lei de patrocínio institucional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As alterações referem-se aos arts. 10 e 23 da referida lei, no tocante às providências para celebração do contrato de patrocínio e à prestação de contas do aproveitamento do patrocínio, a fim de corrigir erros de redação.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94/23 – </w:t>
      </w:r>
      <w:r>
        <w:rPr>
          <w:b w:val="false"/>
          <w:bCs w:val="false"/>
          <w:color w:val="auto"/>
          <w:sz w:val="28"/>
          <w:szCs w:val="28"/>
        </w:rPr>
        <w:t>Altera os parágrafos 3º e 4º do art. 1º da Lei nº 5.926, de 27 de junho de 2023, que autoriza a contratação emergencial de um engenheiro eletricista, prevendo que a carga horária semanal seja de quarenta horas e remuneração padrão 10, com base no Plano de Classificação de Cargos e Funções.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95/23 – </w:t>
      </w:r>
      <w:r>
        <w:rPr>
          <w:b w:val="false"/>
          <w:bCs w:val="false"/>
          <w:color w:val="auto"/>
          <w:sz w:val="28"/>
          <w:szCs w:val="28"/>
        </w:rPr>
        <w:t>Dispõe sobre as diretrizes orçamentárias para o exercício ﬁnanceiro de 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LDO dispõe sobre as ações a serem implementadas, com base nos Programas estabelecidos no Plano Plurianual – PPA, as quais servirão de base para a elaboração da Lei Orçamentária Anual, cujo prazo para apresentação é 30 de outubro, sendo que a projeção das receitas e despesas para o exercício financeiro de 2024 é de R$ 135.000.000,00.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Mensagem retiﬁcativa enviada pelo Prefeito Municipal ao projeto de lei nº 95/23.A alteração refere-se ao art. 35, corrigindo o percentual relativo às emendas impositivas individuais, que é de 2% sobre a Receita Corrente Líquida.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ainda ficará em análise, aguardando a orientação técnica, sendo que já podemos definir a data da audiência pública.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96/23 – </w:t>
      </w:r>
      <w:r>
        <w:rPr>
          <w:b w:val="false"/>
          <w:bCs w:val="false"/>
          <w:color w:val="auto"/>
          <w:sz w:val="28"/>
          <w:szCs w:val="28"/>
        </w:rPr>
        <w:t>Altera a Lei Municipal nº 5.739 de 2022 que autoriza o Poder Executivo Municipal a contratar temporariamente e sob regime emergencial e de excepcional interesse público dois arquitetos, no sentido de prever a renovação dos contratos até 31 de dezembro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PAULINHO: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97/23 – </w:t>
      </w:r>
      <w:r>
        <w:rPr>
          <w:b w:val="false"/>
          <w:bCs w:val="false"/>
          <w:color w:val="auto"/>
          <w:sz w:val="28"/>
          <w:szCs w:val="28"/>
        </w:rPr>
        <w:t>Altera a Lei Municipal nº 5.741 de 2022 que autoriza o Poder Executivo Municipal a contratar temporariamente e sob regime emergencial e de excepcional interesse público um pedreiro, no sentido de prever a renovação dos contratos até 31 de dezembro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PAULINHO: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102/23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dois médicos, com carga horária semanal de quarenta horas e remuneração padrão 13, pelo prazo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12/23 – </w:t>
      </w:r>
      <w:r>
        <w:rPr>
          <w:b w:val="false"/>
          <w:bCs w:val="false"/>
          <w:color w:val="auto"/>
          <w:sz w:val="28"/>
          <w:szCs w:val="28"/>
        </w:rPr>
        <w:t>Denomina o prédio do CRAS de Três Passos de “Centro de Referência de Assistência Social Andreia Regina Ribeiro”, que atuou como assistente social no nosso Município junto à Prefeitura Municipal e a entidades.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2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34925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27.4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LibreOffice/7.4.2.3$Windows_X86_64 LibreOffice_project/382eef1f22670f7f4118c8c2dd222ec7ad009daf</Application>
  <AppVersion>15.0000</AppVersion>
  <Pages>14</Pages>
  <Words>3685</Words>
  <Characters>23494</Characters>
  <CharactersWithSpaces>26812</CharactersWithSpaces>
  <Paragraphs>286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2023-08-09T10:24:29Z</dcterms:modified>
  <cp:revision>78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