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Ata de Reunião Ordinária n</w:t>
      </w:r>
      <w:r>
        <w:rPr>
          <w:rFonts w:cs="Arial" w:ascii="Arial" w:hAnsi="Arial"/>
          <w:b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color w:val="000000"/>
          <w:sz w:val="22"/>
          <w:szCs w:val="22"/>
        </w:rPr>
        <w:t xml:space="preserve"> 23/2023</w:t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Aos dezessete dias do mês de agosto do ano de dois mil e vinte e três, reuniram-se no Plenário da Câmara Municipal de Três Passos, às 18h, os vereadores Flavio Habitzreiter e Gilmar Maier. </w:t>
      </w:r>
      <w:r>
        <w:rPr>
          <w:rFonts w:cs="Arial" w:ascii="Arial" w:hAnsi="Arial"/>
          <w:b/>
          <w:bCs/>
          <w:color w:val="000000"/>
          <w:sz w:val="22"/>
          <w:szCs w:val="22"/>
        </w:rPr>
        <w:t>LEITURA SUMÁRIA DO EXPEDIENTE</w:t>
      </w:r>
      <w:r>
        <w:rPr>
          <w:rFonts w:cs="Arial" w:ascii="Arial" w:hAnsi="Arial"/>
          <w:b/>
          <w:color w:val="000000"/>
          <w:sz w:val="22"/>
          <w:szCs w:val="22"/>
        </w:rPr>
        <w:t>:</w:t>
      </w:r>
      <w:r>
        <w:rPr>
          <w:rFonts w:cs="Arial" w:ascii="Arial" w:hAnsi="Arial"/>
          <w:b/>
          <w:color w:val="000000"/>
          <w:sz w:val="22"/>
          <w:szCs w:val="22"/>
          <w:lang w:eastAsia="x-none"/>
        </w:rPr>
        <w:t xml:space="preserve"> </w:t>
      </w:r>
      <w:r>
        <w:rPr>
          <w:rFonts w:cs="Arial" w:ascii="Arial" w:hAnsi="Arial"/>
          <w:b/>
          <w:bCs/>
          <w:color w:val="000000"/>
          <w:sz w:val="22"/>
          <w:szCs w:val="22"/>
          <w:lang w:eastAsia="x-none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2"/>
          <w:szCs w:val="22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2"/>
          <w:szCs w:val="22"/>
          <w:lang w:eastAsia="x-none"/>
        </w:rPr>
        <w:t xml:space="preserve"> 3/23 – </w:t>
      </w:r>
      <w:r>
        <w:rPr>
          <w:rFonts w:cs="Arial" w:ascii="Arial" w:hAnsi="Arial"/>
          <w:color w:val="000000"/>
          <w:sz w:val="22"/>
          <w:szCs w:val="22"/>
          <w:lang w:eastAsia="x-none"/>
        </w:rPr>
        <w:t>Altera a Lei Complementar n</w:t>
      </w:r>
      <w:r>
        <w:rPr>
          <w:rFonts w:cs="Arial" w:ascii="Arial" w:hAnsi="Arial"/>
          <w:strike/>
          <w:color w:val="000000"/>
          <w:sz w:val="22"/>
          <w:szCs w:val="22"/>
          <w:lang w:eastAsia="x-none"/>
        </w:rPr>
        <w:t>º</w:t>
      </w:r>
      <w:r>
        <w:rPr>
          <w:rFonts w:cs="Arial" w:ascii="Arial" w:hAnsi="Arial"/>
          <w:color w:val="000000"/>
          <w:sz w:val="22"/>
          <w:szCs w:val="22"/>
          <w:lang w:eastAsia="x-none"/>
        </w:rPr>
        <w:t xml:space="preserve"> 62, de 21 de dezembro de 2020, que instituiu o novo Código de Meio Ambiente e de Posturas do Município de Três Passos. </w:t>
      </w:r>
      <w:r>
        <w:rPr>
          <w:rFonts w:cs="Arial" w:ascii="Arial" w:hAnsi="Arial"/>
          <w:b/>
          <w:bCs/>
          <w:color w:val="000000"/>
          <w:sz w:val="22"/>
          <w:szCs w:val="22"/>
          <w:lang w:eastAsia="x-none"/>
        </w:rPr>
        <w:t>Emenda Modificativa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2"/>
          <w:szCs w:val="22"/>
          <w:lang w:eastAsia="x-none"/>
        </w:rPr>
        <w:t xml:space="preserve"> 11/23 – </w:t>
      </w:r>
      <w:r>
        <w:rPr>
          <w:rFonts w:cs="Arial" w:ascii="Arial" w:hAnsi="Arial"/>
          <w:color w:val="000000"/>
          <w:sz w:val="22"/>
          <w:szCs w:val="22"/>
          <w:lang w:eastAsia="x-none"/>
        </w:rPr>
        <w:t>Altera o Projeto de Lei Complementar n</w:t>
      </w:r>
      <w:r>
        <w:rPr>
          <w:rFonts w:cs="Arial" w:ascii="Arial" w:hAnsi="Arial"/>
          <w:strike/>
          <w:color w:val="000000"/>
          <w:sz w:val="22"/>
          <w:szCs w:val="22"/>
          <w:lang w:eastAsia="x-none"/>
        </w:rPr>
        <w:t>º</w:t>
      </w:r>
      <w:r>
        <w:rPr>
          <w:rFonts w:cs="Arial" w:ascii="Arial" w:hAnsi="Arial"/>
          <w:color w:val="000000"/>
          <w:sz w:val="22"/>
          <w:szCs w:val="22"/>
          <w:lang w:eastAsia="x-none"/>
        </w:rPr>
        <w:t xml:space="preserve"> 3 de 2023. </w:t>
      </w:r>
      <w:r>
        <w:rPr>
          <w:rFonts w:ascii="Arial" w:hAnsi="Arial"/>
          <w:b/>
          <w:bCs/>
          <w:sz w:val="22"/>
          <w:szCs w:val="22"/>
        </w:rPr>
        <w:t>Projeto de Lei Complementar n</w:t>
      </w:r>
      <w:r>
        <w:rPr>
          <w:rFonts w:ascii="Arial" w:hAnsi="Arial"/>
          <w:b/>
          <w:bCs/>
          <w:strike/>
          <w:sz w:val="22"/>
          <w:szCs w:val="22"/>
        </w:rPr>
        <w:t>º</w:t>
      </w:r>
      <w:r>
        <w:rPr>
          <w:rFonts w:ascii="Arial" w:hAnsi="Arial"/>
          <w:b/>
          <w:bCs/>
          <w:sz w:val="22"/>
          <w:szCs w:val="22"/>
        </w:rPr>
        <w:t xml:space="preserve"> 6/23 – </w:t>
      </w:r>
      <w:r>
        <w:rPr>
          <w:rFonts w:ascii="Arial" w:hAnsi="Arial"/>
          <w:sz w:val="22"/>
          <w:szCs w:val="22"/>
        </w:rPr>
        <w:t>Altera os arts. 14, 25, 42 e 55 da Lei Complementar n</w:t>
      </w:r>
      <w:r>
        <w:rPr>
          <w:rFonts w:ascii="Arial" w:hAnsi="Arial"/>
          <w:strike/>
          <w:sz w:val="22"/>
          <w:szCs w:val="22"/>
        </w:rPr>
        <w:t>º</w:t>
      </w:r>
      <w:r>
        <w:rPr>
          <w:rFonts w:ascii="Arial" w:hAnsi="Arial"/>
          <w:sz w:val="22"/>
          <w:szCs w:val="22"/>
        </w:rPr>
        <w:t xml:space="preserve"> 73, de 24 de janeiro de 2023, que estabelece o Plano de Benefícios do Regime Próprio de Previdência Social dos Servidores Públicos Efetivos do Município de Três Passos. </w:t>
      </w:r>
      <w:r>
        <w:rPr>
          <w:rFonts w:ascii="Arial" w:hAnsi="Arial"/>
          <w:b/>
          <w:bCs/>
          <w:sz w:val="22"/>
          <w:szCs w:val="22"/>
        </w:rPr>
        <w:t>Projeto de Lei Complementar n</w:t>
      </w:r>
      <w:r>
        <w:rPr>
          <w:rFonts w:ascii="Arial" w:hAnsi="Arial"/>
          <w:b/>
          <w:bCs/>
          <w:strike/>
          <w:sz w:val="22"/>
          <w:szCs w:val="22"/>
        </w:rPr>
        <w:t>º</w:t>
      </w:r>
      <w:r>
        <w:rPr>
          <w:rFonts w:ascii="Arial" w:hAnsi="Arial"/>
          <w:b/>
          <w:bCs/>
          <w:sz w:val="22"/>
          <w:szCs w:val="22"/>
        </w:rPr>
        <w:t xml:space="preserve"> 7/23 – </w:t>
      </w:r>
      <w:r>
        <w:rPr>
          <w:rFonts w:ascii="Arial" w:hAnsi="Arial"/>
          <w:sz w:val="22"/>
          <w:szCs w:val="22"/>
        </w:rPr>
        <w:t>Altera os arts. 48, 101-B, 113-G, 126 a 129, 132, 132-A, 132-B, 133, 134 e 150 da Lei Complementar n</w:t>
      </w:r>
      <w:r>
        <w:rPr>
          <w:rFonts w:ascii="Arial" w:hAnsi="Arial"/>
          <w:strike/>
          <w:sz w:val="22"/>
          <w:szCs w:val="22"/>
        </w:rPr>
        <w:t>º</w:t>
      </w:r>
      <w:r>
        <w:rPr>
          <w:rFonts w:ascii="Arial" w:hAnsi="Arial"/>
          <w:sz w:val="22"/>
          <w:szCs w:val="22"/>
        </w:rPr>
        <w:t xml:space="preserve"> 18, de 16 de agosto de 2011, que dispõe sobre o Regime Jurídico dos Servidores públicos do Município de Três Passos. </w:t>
      </w:r>
      <w:r>
        <w:rPr>
          <w:rFonts w:ascii="Arial" w:hAnsi="Arial"/>
          <w:b/>
          <w:bCs/>
          <w:sz w:val="22"/>
          <w:szCs w:val="22"/>
        </w:rPr>
        <w:t>Projeto de Lei Ordinária n</w:t>
      </w:r>
      <w:r>
        <w:rPr>
          <w:rFonts w:ascii="Arial" w:hAnsi="Arial"/>
          <w:b/>
          <w:bCs/>
          <w:strike/>
          <w:sz w:val="22"/>
          <w:szCs w:val="22"/>
        </w:rPr>
        <w:t>º</w:t>
      </w:r>
      <w:r>
        <w:rPr>
          <w:rFonts w:ascii="Arial" w:hAnsi="Arial"/>
          <w:b/>
          <w:bCs/>
          <w:sz w:val="22"/>
          <w:szCs w:val="22"/>
        </w:rPr>
        <w:t xml:space="preserve"> 82/23 – </w:t>
      </w:r>
      <w:r>
        <w:rPr>
          <w:rFonts w:ascii="Arial" w:hAnsi="Arial"/>
          <w:sz w:val="22"/>
          <w:szCs w:val="22"/>
        </w:rPr>
        <w:t>Altera os arts. 10, e 14 da Lei Municipal n</w:t>
      </w:r>
      <w:r>
        <w:rPr>
          <w:rFonts w:ascii="Arial" w:hAnsi="Arial"/>
          <w:strike/>
          <w:sz w:val="22"/>
          <w:szCs w:val="22"/>
        </w:rPr>
        <w:t>º</w:t>
      </w:r>
      <w:r>
        <w:rPr>
          <w:rFonts w:ascii="Arial" w:hAnsi="Arial"/>
          <w:sz w:val="22"/>
          <w:szCs w:val="22"/>
        </w:rPr>
        <w:t xml:space="preserve"> 5.846, de 24 de janeiro de 2023, que dispõe sobre o plano de ﬁnanciamento do Regime Próprio de Previdência Social dos Servidores Públicos Efetivos do Município de Três Passos. </w:t>
      </w:r>
      <w:r>
        <w:rPr>
          <w:rFonts w:ascii="Arial" w:hAnsi="Arial"/>
          <w:b/>
          <w:bCs/>
          <w:sz w:val="22"/>
          <w:szCs w:val="22"/>
        </w:rPr>
        <w:t>Projeto de Lei Ordinária n</w:t>
      </w:r>
      <w:r>
        <w:rPr>
          <w:rFonts w:ascii="Arial" w:hAnsi="Arial"/>
          <w:b/>
          <w:bCs/>
          <w:strike/>
          <w:sz w:val="22"/>
          <w:szCs w:val="22"/>
        </w:rPr>
        <w:t>º</w:t>
      </w:r>
      <w:r>
        <w:rPr>
          <w:rFonts w:ascii="Arial" w:hAnsi="Arial"/>
          <w:b/>
          <w:bCs/>
          <w:sz w:val="22"/>
          <w:szCs w:val="22"/>
        </w:rPr>
        <w:t xml:space="preserve"> 86/23 – </w:t>
      </w:r>
      <w:r>
        <w:rPr>
          <w:rFonts w:ascii="Arial" w:hAnsi="Arial"/>
          <w:sz w:val="22"/>
          <w:szCs w:val="22"/>
        </w:rPr>
        <w:t>Altera a Lei n</w:t>
      </w:r>
      <w:r>
        <w:rPr>
          <w:rFonts w:ascii="Arial" w:hAnsi="Arial"/>
          <w:strike/>
          <w:sz w:val="22"/>
          <w:szCs w:val="22"/>
        </w:rPr>
        <w:t>º</w:t>
      </w:r>
      <w:r>
        <w:rPr>
          <w:rFonts w:ascii="Arial" w:hAnsi="Arial"/>
          <w:sz w:val="22"/>
          <w:szCs w:val="22"/>
        </w:rPr>
        <w:t xml:space="preserve"> 4.426, de 2010, que dispõe sobre o novo plano de carreira do magistério público municipal de Três Passos. </w:t>
      </w:r>
      <w:r>
        <w:rPr>
          <w:rFonts w:ascii="Arial" w:hAnsi="Arial"/>
          <w:b/>
          <w:bCs/>
          <w:sz w:val="22"/>
          <w:szCs w:val="22"/>
        </w:rPr>
        <w:t>Projeto de Lei Ordinária n</w:t>
      </w:r>
      <w:r>
        <w:rPr>
          <w:rFonts w:ascii="Arial" w:hAnsi="Arial"/>
          <w:b/>
          <w:bCs/>
          <w:strike/>
          <w:sz w:val="22"/>
          <w:szCs w:val="22"/>
        </w:rPr>
        <w:t>º</w:t>
      </w:r>
      <w:r>
        <w:rPr>
          <w:rFonts w:ascii="Arial" w:hAnsi="Arial"/>
          <w:b/>
          <w:bCs/>
          <w:sz w:val="22"/>
          <w:szCs w:val="22"/>
        </w:rPr>
        <w:t xml:space="preserve"> 87/23 – </w:t>
      </w:r>
      <w:r>
        <w:rPr>
          <w:rFonts w:ascii="Arial" w:hAnsi="Arial"/>
          <w:sz w:val="22"/>
          <w:szCs w:val="22"/>
        </w:rPr>
        <w:t xml:space="preserve">Autoriza o Poder Executivo Municipal a efetuar repasse de recursos ao Consórcio Intermunicipal de Gestão Multifuncional – CITEGEM. </w:t>
      </w:r>
      <w:r>
        <w:rPr>
          <w:rFonts w:ascii="Arial" w:hAnsi="Arial"/>
          <w:b/>
          <w:bCs/>
          <w:sz w:val="22"/>
          <w:szCs w:val="22"/>
        </w:rPr>
        <w:t>Projeto de Lei Ordinária n</w:t>
      </w:r>
      <w:r>
        <w:rPr>
          <w:rFonts w:ascii="Arial" w:hAnsi="Arial"/>
          <w:b/>
          <w:bCs/>
          <w:strike/>
          <w:sz w:val="22"/>
          <w:szCs w:val="22"/>
        </w:rPr>
        <w:t>º</w:t>
      </w:r>
      <w:r>
        <w:rPr>
          <w:rFonts w:ascii="Arial" w:hAnsi="Arial"/>
          <w:b/>
          <w:bCs/>
          <w:sz w:val="22"/>
          <w:szCs w:val="22"/>
        </w:rPr>
        <w:t xml:space="preserve"> 93/23 – </w:t>
      </w:r>
      <w:r>
        <w:rPr>
          <w:rFonts w:ascii="Arial" w:hAnsi="Arial"/>
          <w:sz w:val="22"/>
          <w:szCs w:val="22"/>
        </w:rPr>
        <w:t>Altera o inciso II do art. 20 e revoga o art. 23 da Lei n</w:t>
      </w:r>
      <w:r>
        <w:rPr>
          <w:rFonts w:ascii="Arial" w:hAnsi="Arial"/>
          <w:strike/>
          <w:sz w:val="22"/>
          <w:szCs w:val="22"/>
        </w:rPr>
        <w:t>º</w:t>
      </w:r>
      <w:r>
        <w:rPr>
          <w:rFonts w:ascii="Arial" w:hAnsi="Arial"/>
          <w:sz w:val="22"/>
          <w:szCs w:val="22"/>
        </w:rPr>
        <w:t xml:space="preserve"> 5.897, de 16 de maio de 2023, que institui a lei de patrocínio institucional no Município de Três Passos. </w:t>
      </w:r>
      <w:r>
        <w:rPr>
          <w:rFonts w:ascii="Arial" w:hAnsi="Arial"/>
          <w:b/>
          <w:bCs/>
          <w:sz w:val="22"/>
          <w:szCs w:val="22"/>
        </w:rPr>
        <w:t>Projeto de Lei Ordinária n</w:t>
      </w:r>
      <w:r>
        <w:rPr>
          <w:rFonts w:ascii="Arial" w:hAnsi="Arial"/>
          <w:b/>
          <w:bCs/>
          <w:strike/>
          <w:sz w:val="22"/>
          <w:szCs w:val="22"/>
        </w:rPr>
        <w:t>º</w:t>
      </w:r>
      <w:r>
        <w:rPr>
          <w:rFonts w:ascii="Arial" w:hAnsi="Arial"/>
          <w:b/>
          <w:bCs/>
          <w:sz w:val="22"/>
          <w:szCs w:val="22"/>
        </w:rPr>
        <w:t xml:space="preserve"> 98/23 – </w:t>
      </w:r>
      <w:r>
        <w:rPr>
          <w:rFonts w:ascii="Arial" w:hAnsi="Arial"/>
          <w:sz w:val="22"/>
          <w:szCs w:val="22"/>
        </w:rPr>
        <w:t>Altera a Lei Municipal n</w:t>
      </w:r>
      <w:r>
        <w:rPr>
          <w:rFonts w:ascii="Arial" w:hAnsi="Arial"/>
          <w:strike/>
          <w:sz w:val="22"/>
          <w:szCs w:val="22"/>
        </w:rPr>
        <w:t>º</w:t>
      </w:r>
      <w:r>
        <w:rPr>
          <w:rFonts w:ascii="Arial" w:hAnsi="Arial"/>
          <w:sz w:val="22"/>
          <w:szCs w:val="22"/>
        </w:rPr>
        <w:t xml:space="preserve"> 5.742 de 2022 que autoriza o Poder Executivo Municipal a contratar temporariamente e sob regime emergencial e de excepcional interesse público dois topógrafos. </w:t>
      </w:r>
      <w:r>
        <w:rPr>
          <w:rFonts w:ascii="Arial" w:hAnsi="Arial"/>
          <w:b/>
          <w:bCs/>
          <w:sz w:val="22"/>
          <w:szCs w:val="22"/>
        </w:rPr>
        <w:t>Projeto de Lei Ordinária n</w:t>
      </w:r>
      <w:r>
        <w:rPr>
          <w:rFonts w:ascii="Arial" w:hAnsi="Arial"/>
          <w:b/>
          <w:bCs/>
          <w:strike/>
          <w:sz w:val="22"/>
          <w:szCs w:val="22"/>
        </w:rPr>
        <w:t>º</w:t>
      </w:r>
      <w:r>
        <w:rPr>
          <w:rFonts w:ascii="Arial" w:hAnsi="Arial"/>
          <w:b/>
          <w:bCs/>
          <w:sz w:val="22"/>
          <w:szCs w:val="22"/>
        </w:rPr>
        <w:t xml:space="preserve"> 99/23 – </w:t>
      </w:r>
      <w:r>
        <w:rPr>
          <w:rFonts w:ascii="Arial" w:hAnsi="Arial"/>
          <w:sz w:val="22"/>
          <w:szCs w:val="22"/>
        </w:rPr>
        <w:t>Altera a Lei Municipal n</w:t>
      </w:r>
      <w:r>
        <w:rPr>
          <w:rFonts w:ascii="Arial" w:hAnsi="Arial"/>
          <w:strike/>
          <w:sz w:val="22"/>
          <w:szCs w:val="22"/>
        </w:rPr>
        <w:t>º</w:t>
      </w:r>
      <w:r>
        <w:rPr>
          <w:rFonts w:ascii="Arial" w:hAnsi="Arial"/>
          <w:sz w:val="22"/>
          <w:szCs w:val="22"/>
        </w:rPr>
        <w:t xml:space="preserve"> 5.738 de 2022 que autoriza o Poder Executivo Municipal a contratar temporariamente e sob regime emergencial e de excepcional interesse público dois secretários de escola. </w:t>
      </w:r>
      <w:r>
        <w:rPr>
          <w:rFonts w:ascii="Arial" w:hAnsi="Arial"/>
          <w:b/>
          <w:bCs/>
          <w:sz w:val="22"/>
          <w:szCs w:val="22"/>
        </w:rPr>
        <w:t>Projeto de Lei Ordinária n</w:t>
      </w:r>
      <w:r>
        <w:rPr>
          <w:rFonts w:ascii="Arial" w:hAnsi="Arial"/>
          <w:b/>
          <w:bCs/>
          <w:strike/>
          <w:sz w:val="22"/>
          <w:szCs w:val="22"/>
        </w:rPr>
        <w:t>º</w:t>
      </w:r>
      <w:r>
        <w:rPr>
          <w:rFonts w:ascii="Arial" w:hAnsi="Arial"/>
          <w:b/>
          <w:bCs/>
          <w:sz w:val="22"/>
          <w:szCs w:val="22"/>
        </w:rPr>
        <w:t xml:space="preserve"> 100/23 – </w:t>
      </w:r>
      <w:r>
        <w:rPr>
          <w:rFonts w:ascii="Arial" w:hAnsi="Arial"/>
          <w:sz w:val="22"/>
          <w:szCs w:val="22"/>
        </w:rPr>
        <w:t>Altera a Lei Municipal n</w:t>
      </w:r>
      <w:r>
        <w:rPr>
          <w:rFonts w:ascii="Arial" w:hAnsi="Arial"/>
          <w:strike/>
          <w:sz w:val="22"/>
          <w:szCs w:val="22"/>
        </w:rPr>
        <w:t>º</w:t>
      </w:r>
      <w:r>
        <w:rPr>
          <w:rFonts w:ascii="Arial" w:hAnsi="Arial"/>
          <w:sz w:val="22"/>
          <w:szCs w:val="22"/>
        </w:rPr>
        <w:t xml:space="preserve"> 5.601 de 2021 que autoriza o Poder Executivo Municipal a contratar temporariamente e sob regime emergencial e de excepcional interesse público um Tesoureiro. </w:t>
      </w:r>
      <w:r>
        <w:rPr>
          <w:rFonts w:cs="Arial" w:ascii="Arial" w:hAnsi="Arial"/>
          <w:b/>
          <w:bCs/>
          <w:color w:val="000000"/>
          <w:sz w:val="22"/>
          <w:szCs w:val="22"/>
          <w:lang w:eastAsia="x-none"/>
        </w:rPr>
        <w:t>Projeto de Lei Legislativa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2"/>
          <w:szCs w:val="22"/>
          <w:lang w:eastAsia="x-none"/>
        </w:rPr>
        <w:t xml:space="preserve"> 12/23 -</w:t>
      </w:r>
      <w:r>
        <w:rPr>
          <w:rFonts w:cs="Arial" w:ascii="Arial" w:hAnsi="Arial"/>
          <w:color w:val="000000"/>
          <w:sz w:val="22"/>
          <w:szCs w:val="22"/>
          <w:lang w:eastAsia="x-none"/>
        </w:rPr>
        <w:t xml:space="preserve"> Denomina o prédio do CRAS de Três Passos de “Centro de Referência de Assistência Social Andreia Regina Ribeiro”, que atuou como assistente social no nosso Município junto à Prefeitura Municipal e a entidades. </w:t>
      </w:r>
      <w:r>
        <w:rPr>
          <w:rFonts w:cs="Arial" w:ascii="Arial" w:hAnsi="Arial"/>
          <w:b/>
          <w:bCs/>
          <w:color w:val="000000"/>
          <w:sz w:val="22"/>
          <w:szCs w:val="22"/>
        </w:rPr>
        <w:t>LEITURA, DISCUSSÃO E VOTAÇÃO DOS REQUERIMENTOS, RELATÓRIOS E PARECERES:</w:t>
      </w: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color w:val="000000"/>
          <w:sz w:val="22"/>
          <w:szCs w:val="22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°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3/23 –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A orientação técnica concluiu pela viabilidade da proposição. O relator da matéria, vereador Flavio Habitzreiter, emitiu parecer favorável e foi seguido pelo outro membro,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bem como em relação à </w:t>
      </w:r>
      <w:r>
        <w:rPr>
          <w:rFonts w:cs="Arial" w:ascii="Arial" w:hAnsi="Arial"/>
          <w:b/>
          <w:bCs/>
          <w:color w:val="000000"/>
          <w:sz w:val="22"/>
          <w:szCs w:val="22"/>
        </w:rPr>
        <w:t>Emenda nº 11/23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.</w:t>
      </w: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color w:val="000000"/>
          <w:sz w:val="22"/>
          <w:szCs w:val="22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2"/>
          <w:szCs w:val="22"/>
        </w:rPr>
        <w:t xml:space="preserve"> 6/23 –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2"/>
          <w:szCs w:val="22"/>
        </w:rPr>
        <w:t xml:space="preserve"> A orientação técnica concluiu pela viabilidade da proposição,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2"/>
          <w:szCs w:val="22"/>
        </w:rPr>
        <w:t xml:space="preserve">porém o Diretor de Previdência do IPSTP solicitou alteração ou regulamentação em relação ao  valor não recebido em vida pelo segurado, como será feito o pagamento.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2"/>
          <w:szCs w:val="22"/>
        </w:rPr>
        <w:t xml:space="preserve">O relator da matéria, vereador Gilmar Maier, pediu vistas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2"/>
          <w:szCs w:val="22"/>
        </w:rPr>
        <w:t>da matéria, solicitando o envio de convite ao Executivo, para que um representante se faça presente na próxima reunião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2"/>
          <w:szCs w:val="22"/>
        </w:rPr>
        <w:t xml:space="preserve">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2"/>
          <w:szCs w:val="22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2"/>
          <w:szCs w:val="22"/>
        </w:rPr>
        <w:t xml:space="preserve"> 7/23 –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2"/>
          <w:szCs w:val="22"/>
        </w:rPr>
        <w:t xml:space="preserve"> A orientação técnica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2"/>
          <w:szCs w:val="22"/>
        </w:rPr>
        <w:t>concluiu pela necessidade ajuste na exposição da proposição, para que seja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2"/>
          <w:szCs w:val="22"/>
        </w:rPr>
        <w:t xml:space="preserve"> mais clara referente à licença maternidade. O relator da matéria, vereador Gilmar Maier pediu vistas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2"/>
          <w:szCs w:val="22"/>
        </w:rPr>
        <w:t>da matéria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2"/>
          <w:szCs w:val="22"/>
        </w:rPr>
        <w:t xml:space="preserve">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2"/>
          <w:szCs w:val="22"/>
        </w:rPr>
        <w:t xml:space="preserve"> 82/23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2"/>
          <w:szCs w:val="22"/>
        </w:rPr>
        <w:t>A orientação técnica concluiu pela viabilidade da proposição. O relator da matéria, vereador Flavio Habitzreiter, emitiu parecer favorável e foi seguido pelo outro membro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2"/>
          <w:szCs w:val="22"/>
        </w:rPr>
        <w:t>. Projeto de Lei Ordinária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2"/>
          <w:szCs w:val="22"/>
        </w:rPr>
        <w:t xml:space="preserve"> 86/23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2"/>
          <w:szCs w:val="22"/>
        </w:rPr>
        <w:t>A orientação técnica concluiu pela viabilidade da proposição. O relator da matéria, vereador Flavio Habitzreiter, emitiu parecer favorável e foi seguido pelo outro membro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2"/>
          <w:szCs w:val="22"/>
        </w:rPr>
        <w:t>. Projeto de Lei Ordinária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2"/>
          <w:szCs w:val="22"/>
        </w:rPr>
        <w:t xml:space="preserve"> 87/23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2"/>
          <w:szCs w:val="22"/>
        </w:rPr>
        <w:t xml:space="preserve">A orientação técnica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2"/>
          <w:szCs w:val="22"/>
        </w:rPr>
        <w:t>foi pela solicitação de alteração do projeto, pelo que será enviada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2"/>
          <w:szCs w:val="22"/>
        </w:rPr>
        <w:t xml:space="preserve"> mensagem retificativa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2"/>
          <w:szCs w:val="22"/>
        </w:rPr>
        <w:t>por parte do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2"/>
          <w:szCs w:val="22"/>
        </w:rPr>
        <w:t xml:space="preserve"> Executivo. O relator da matéria, vereador Flavio Habitzreiter, emitiu parecer favorável e foi seguido pelo outro membro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2"/>
          <w:szCs w:val="22"/>
        </w:rPr>
        <w:t>. Projeto de Lei Ordinária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2"/>
          <w:szCs w:val="22"/>
        </w:rPr>
        <w:t xml:space="preserve"> 93/23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2"/>
          <w:szCs w:val="22"/>
        </w:rPr>
        <w:t>A orientação técnica concluiu pela viabilidade da proposição. O relator da matéria, vereador Flavio Habitzreiter, emitiu parecer favorável e foi seguido pelo outro membro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2"/>
          <w:szCs w:val="22"/>
        </w:rPr>
        <w:t xml:space="preserve">.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2"/>
          <w:szCs w:val="22"/>
        </w:rPr>
        <w:t xml:space="preserve"> 98/23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2"/>
          <w:szCs w:val="22"/>
        </w:rPr>
        <w:t>A orientação técnica concluiu pela viabilidade da proposição. O relator da matéria, vereador Flavio Habitzreiter, emitiu parecer favorável e foi seguido pelo outro membro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2"/>
          <w:szCs w:val="22"/>
        </w:rPr>
        <w:t>. Projeto de Lei Ordinária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2"/>
          <w:szCs w:val="22"/>
        </w:rPr>
        <w:t xml:space="preserve"> 99/23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2"/>
          <w:szCs w:val="22"/>
        </w:rPr>
        <w:t>A orientação técnica concluiu pela viabilidade da proposição. O relator da matéria, vereador Flavio Habitzreiter, emitiu parecer favorável e foi seguido pelo outro membro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2"/>
          <w:szCs w:val="22"/>
        </w:rPr>
        <w:t xml:space="preserve">.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2"/>
          <w:szCs w:val="22"/>
        </w:rPr>
        <w:t xml:space="preserve"> 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2"/>
          <w:szCs w:val="22"/>
        </w:rPr>
        <w:t xml:space="preserve"> 100/23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2"/>
          <w:szCs w:val="22"/>
        </w:rPr>
        <w:t>A orientação técnica concluiu pela viabilidade da proposição. O relator da matéria, vereador Flavio Habitzreiter, emitiu parecer favorável e foi seguido pelo outro membro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2"/>
          <w:szCs w:val="22"/>
        </w:rPr>
        <w:t xml:space="preserve">.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2"/>
          <w:szCs w:val="22"/>
        </w:rPr>
        <w:t xml:space="preserve"> Projeto de Lei Legislativa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°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2"/>
          <w:szCs w:val="22"/>
        </w:rPr>
        <w:t xml:space="preserve"> 12/23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2"/>
          <w:szCs w:val="22"/>
        </w:rPr>
        <w:t>A orientação técnica concluiu pela viabilidade da proposição. O relator da matéria, vereador Flavio Habitzreiter, emitiu parecer favorável e foi seguido pelo outro membro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2"/>
          <w:szCs w:val="22"/>
        </w:rPr>
        <w:t xml:space="preserve">. 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VOTAÇÃO DOS PARECERES: </w:t>
      </w:r>
      <w:r>
        <w:rPr>
          <w:rFonts w:cs="Arial" w:ascii="Arial" w:hAnsi="Arial"/>
          <w:color w:val="000000"/>
          <w:sz w:val="22"/>
          <w:szCs w:val="22"/>
        </w:rPr>
        <w:t xml:space="preserve">aprovados por unanimidade o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Projeto de Lei Complementar n</w:t>
      </w:r>
      <w:r>
        <w:rPr>
          <w:rFonts w:cs="Arial" w:ascii="Arial" w:hAnsi="Arial"/>
          <w:b w:val="false"/>
          <w:bCs w:val="false"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 3/23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e a Emenda nº 11/23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,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os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Projetos de Lei Ordinária n</w:t>
      </w:r>
      <w:r>
        <w:rPr>
          <w:rFonts w:cs="Arial" w:ascii="Arial" w:hAnsi="Arial"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color w:val="000000"/>
          <w:sz w:val="22"/>
          <w:szCs w:val="22"/>
        </w:rPr>
        <w:t xml:space="preserve">s 82/23, 86/23, 87/23, 93/23, 98/23, 99/23 e 100/23, </w:t>
      </w:r>
      <w:r>
        <w:rPr>
          <w:rFonts w:cs="Arial" w:ascii="Arial" w:hAnsi="Arial"/>
          <w:color w:val="000000"/>
          <w:sz w:val="22"/>
          <w:szCs w:val="22"/>
        </w:rPr>
        <w:t>e o</w:t>
      </w:r>
      <w:r>
        <w:rPr>
          <w:rFonts w:cs="Arial" w:ascii="Arial" w:hAnsi="Arial"/>
          <w:color w:val="000000"/>
          <w:sz w:val="22"/>
          <w:szCs w:val="22"/>
        </w:rPr>
        <w:t xml:space="preserve"> Projeto de Lei Legislativa n</w:t>
      </w:r>
      <w:r>
        <w:rPr>
          <w:rFonts w:cs="Arial" w:ascii="Arial" w:hAnsi="Arial"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strike w:val="false"/>
          <w:dstrike w:val="false"/>
          <w:color w:val="000000"/>
          <w:sz w:val="22"/>
          <w:szCs w:val="22"/>
        </w:rPr>
        <w:t xml:space="preserve"> 12/23. Nada mais a ser tratado, foi encerrada a presente reunião e lavrada a ata, que vai assinada pelos membros da Comissão Permanente.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2"/>
          <w:szCs w:val="22"/>
          <w:lang w:val="en-US" w:eastAsia="zh-CN"/>
        </w:rPr>
      </w:pPr>
      <w:r>
        <w:rPr>
          <w:rFonts w:cs="Arial" w:ascii="Arial" w:hAnsi="Arial"/>
          <w:color w:val="000000"/>
          <w:sz w:val="22"/>
          <w:szCs w:val="22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  <w:lang w:val="en-US" w:eastAsia="zh-CN"/>
        </w:rPr>
        <w:t>Presidente: Flavio Habitzreiter 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2"/>
          <w:szCs w:val="22"/>
          <w:lang w:val="en-US" w:eastAsia="zh-CN"/>
        </w:rPr>
      </w:pPr>
      <w:r>
        <w:rPr>
          <w:rFonts w:cs="Arial" w:ascii="Arial" w:hAnsi="Arial"/>
          <w:color w:val="000000"/>
          <w:sz w:val="22"/>
          <w:szCs w:val="22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2"/>
          <w:szCs w:val="22"/>
          <w:lang w:val="en-US" w:eastAsia="zh-CN"/>
        </w:rPr>
      </w:pPr>
      <w:r>
        <w:rPr>
          <w:rFonts w:cs="Arial" w:ascii="Arial" w:hAnsi="Arial"/>
          <w:color w:val="000000"/>
          <w:sz w:val="22"/>
          <w:szCs w:val="22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Vice Presidente: Gilmar Maier  _____________________</w:t>
      </w:r>
    </w:p>
    <w:sectPr>
      <w:headerReference w:type="default" r:id="rId2"/>
      <w:type w:val="nextPage"/>
      <w:pgSz w:w="11906" w:h="16838"/>
      <w:pgMar w:left="1701" w:right="1134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4" wp14:anchorId="7016C5AC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8.25pt;margin-top:23.25pt;width:364.7pt;height:51.7pt;mso-wrap-style:square;v-text-anchor:top;mso-position-horizontal-relative:margin" wp14:anchorId="7016C5AC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7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Ttulododocument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LibreOffice/7.4.2.3$Windows_X86_64 LibreOffice_project/382eef1f22670f7f4118c8c2dd222ec7ad009daf</Application>
  <AppVersion>15.0000</AppVersion>
  <Pages>2</Pages>
  <Words>958</Words>
  <Characters>5099</Characters>
  <CharactersWithSpaces>6081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2023-08-16T19:35:00Z</dcterms:created>
  <dc:creator>Usuário</dc:creator>
  <dc:description/>
  <dc:language>pt-BR</dc:language>
  <cp:lastModifiedBy/>
  <cp:lastPrinted>2023-07-27T10:21:00Z</cp:lastPrinted>
  <dcterms:modified xsi:type="dcterms:W3CDTF">2023-08-24T17:24:33Z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