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3"/>
          <w:szCs w:val="23"/>
        </w:rPr>
      </w:pPr>
      <w:r>
        <w:rPr>
          <w:rFonts w:cs="Arial" w:ascii="Arial" w:hAnsi="Arial"/>
          <w:b/>
          <w:sz w:val="23"/>
          <w:szCs w:val="23"/>
        </w:rPr>
        <w:t>Ata de Reunião Ordinária n</w:t>
      </w:r>
      <w:r>
        <w:rPr>
          <w:rFonts w:cs="Arial" w:ascii="Arial" w:hAnsi="Arial"/>
          <w:b/>
          <w:strike/>
          <w:sz w:val="23"/>
          <w:szCs w:val="23"/>
        </w:rPr>
        <w:t>º</w:t>
      </w:r>
      <w:r>
        <w:rPr>
          <w:rFonts w:cs="Arial" w:ascii="Arial" w:hAnsi="Arial"/>
          <w:b/>
          <w:sz w:val="23"/>
          <w:szCs w:val="23"/>
        </w:rPr>
        <w:t xml:space="preserve"> 31/2023</w:t>
      </w:r>
    </w:p>
    <w:p>
      <w:pPr>
        <w:pStyle w:val="Normal"/>
        <w:spacing w:lineRule="auto" w:line="240"/>
        <w:jc w:val="both"/>
        <w:rPr>
          <w:sz w:val="23"/>
          <w:szCs w:val="23"/>
        </w:rPr>
      </w:pPr>
      <w:r>
        <w:rPr>
          <w:rFonts w:cs="Arial" w:ascii="Arial" w:hAnsi="Arial"/>
          <w:sz w:val="23"/>
          <w:szCs w:val="23"/>
        </w:rPr>
        <w:t>Aos vinte e seis dias do mês de outubro do ano de dois mil e vinte e três, reuniram-se no Plenário da Câmara Municipal de Três Passos, às 18h, os vereadores João Roque Boll, Paulo Gilceu Sattler e Jair Locatelli</w:t>
      </w:r>
      <w:r>
        <w:rPr>
          <w:rFonts w:cs="Arial" w:ascii="Arial" w:hAnsi="Arial"/>
          <w:b w:val="false"/>
          <w:bCs w:val="false"/>
          <w:sz w:val="23"/>
          <w:szCs w:val="23"/>
        </w:rPr>
        <w:t>.</w:t>
      </w:r>
      <w:r>
        <w:rPr>
          <w:rFonts w:cs="Arial" w:ascii="Arial" w:hAnsi="Arial"/>
          <w:sz w:val="23"/>
          <w:szCs w:val="23"/>
        </w:rPr>
        <w:t xml:space="preserve"> </w:t>
      </w:r>
      <w:r>
        <w:rPr>
          <w:rFonts w:cs="Arial" w:ascii="Arial" w:hAnsi="Arial"/>
          <w:b/>
          <w:bCs/>
          <w:sz w:val="23"/>
          <w:szCs w:val="23"/>
        </w:rPr>
        <w:t>LEITURA SUMÁRIA DO EXPEDIENTE:</w:t>
      </w:r>
      <w:r>
        <w:rPr>
          <w:rFonts w:cs="Arial" w:ascii="Arial" w:hAnsi="Arial"/>
          <w:sz w:val="23"/>
          <w:szCs w:val="23"/>
        </w:rPr>
        <w:t xml:space="preserve"> </w:t>
      </w:r>
      <w:r>
        <w:rPr>
          <w:rFonts w:cs="Arial" w:ascii="Arial" w:hAnsi="Arial"/>
          <w:b/>
          <w:bCs/>
          <w:sz w:val="23"/>
          <w:szCs w:val="23"/>
        </w:rPr>
        <w:t>Projeto de Lei Ordinária n</w:t>
      </w:r>
      <w:r>
        <w:rPr>
          <w:rFonts w:cs="Arial" w:ascii="Arial" w:hAnsi="Arial"/>
          <w:b/>
          <w:bCs/>
          <w:strike/>
          <w:sz w:val="23"/>
          <w:szCs w:val="23"/>
        </w:rPr>
        <w:t>º</w:t>
      </w:r>
      <w:r>
        <w:rPr>
          <w:rFonts w:cs="Arial" w:ascii="Arial" w:hAnsi="Arial"/>
          <w:b/>
          <w:bCs/>
          <w:sz w:val="23"/>
          <w:szCs w:val="23"/>
        </w:rPr>
        <w:t xml:space="preserve"> 125/23 – </w:t>
      </w:r>
      <w:r>
        <w:rPr>
          <w:rFonts w:cs="Arial" w:ascii="Arial" w:hAnsi="Arial"/>
          <w:sz w:val="23"/>
          <w:szCs w:val="23"/>
        </w:rPr>
        <w:t xml:space="preserve">Dispõe sobre a Política Municipal dos Direitos da Pessoa Idosa, reestrutura o Conselho Municipal dos Direitos da Pessoa Idosa e o Fundo Municipal dos Direitos da Pessoa Idosa, revoga as Leis 3873/2004, 4830/2013 e 4990/2014. </w:t>
      </w:r>
      <w:r>
        <w:rPr>
          <w:rFonts w:ascii="Arial" w:hAnsi="Arial"/>
          <w:b/>
          <w:bCs/>
          <w:sz w:val="23"/>
          <w:szCs w:val="23"/>
        </w:rPr>
        <w:t>Projeto de Lei Ordinária n</w:t>
      </w:r>
      <w:r>
        <w:rPr>
          <w:rFonts w:ascii="Arial" w:hAnsi="Arial"/>
          <w:b/>
          <w:bCs/>
          <w:strike/>
          <w:sz w:val="23"/>
          <w:szCs w:val="23"/>
        </w:rPr>
        <w:t>º</w:t>
      </w:r>
      <w:r>
        <w:rPr>
          <w:rFonts w:ascii="Arial" w:hAnsi="Arial"/>
          <w:b/>
          <w:bCs/>
          <w:sz w:val="23"/>
          <w:szCs w:val="23"/>
        </w:rPr>
        <w:t xml:space="preserve"> 126/23 – </w:t>
      </w:r>
      <w:r>
        <w:rPr>
          <w:rFonts w:ascii="Arial" w:hAnsi="Arial"/>
          <w:sz w:val="23"/>
          <w:szCs w:val="23"/>
        </w:rPr>
        <w:t xml:space="preserve">Dispõe acerca do Sistema de Garantia de Direitos da Criança e do Adolescente Vítima ou Testemunha de Violência no Âmbito Municipal. </w:t>
      </w:r>
      <w:r>
        <w:rPr>
          <w:rFonts w:ascii="Arial" w:hAnsi="Arial"/>
          <w:b/>
          <w:bCs/>
          <w:sz w:val="23"/>
          <w:szCs w:val="23"/>
        </w:rPr>
        <w:t xml:space="preserve"> Projetos de Lei Ordinária n</w:t>
      </w:r>
      <w:r>
        <w:rPr>
          <w:rFonts w:ascii="Arial" w:hAnsi="Arial"/>
          <w:b/>
          <w:bCs/>
          <w:strike/>
          <w:sz w:val="23"/>
          <w:szCs w:val="23"/>
        </w:rPr>
        <w:t>º</w:t>
      </w:r>
      <w:r>
        <w:rPr>
          <w:rFonts w:ascii="Arial" w:hAnsi="Arial"/>
          <w:b/>
          <w:bCs/>
          <w:sz w:val="23"/>
          <w:szCs w:val="23"/>
        </w:rPr>
        <w:t>s 132, 134 e 135, de 2023 -</w:t>
      </w:r>
      <w:r>
        <w:rPr>
          <w:rFonts w:ascii="Arial" w:hAnsi="Arial"/>
          <w:sz w:val="23"/>
          <w:szCs w:val="23"/>
        </w:rPr>
        <w:t xml:space="preserve"> Autorizam a abertura de créditos especiais na Lei n</w:t>
      </w:r>
      <w:r>
        <w:rPr>
          <w:rFonts w:ascii="Arial" w:hAnsi="Arial"/>
          <w:strike/>
          <w:sz w:val="23"/>
          <w:szCs w:val="23"/>
        </w:rPr>
        <w:t>º</w:t>
      </w:r>
      <w:r>
        <w:rPr>
          <w:rFonts w:ascii="Arial" w:hAnsi="Arial"/>
          <w:sz w:val="23"/>
          <w:szCs w:val="23"/>
        </w:rPr>
        <w:t xml:space="preserve"> 5.836, de 14 de dezembro de 2022 que estima a receita e fixa a despesa do Município de Três Passos para o exercício de 2023. </w:t>
      </w:r>
      <w:r>
        <w:rPr>
          <w:rFonts w:ascii="Arial" w:hAnsi="Arial"/>
          <w:b/>
          <w:bCs/>
          <w:sz w:val="23"/>
          <w:szCs w:val="23"/>
        </w:rPr>
        <w:t>Projeto de Lei Ordinária n</w:t>
      </w:r>
      <w:r>
        <w:rPr>
          <w:rFonts w:ascii="Arial" w:hAnsi="Arial"/>
          <w:b/>
          <w:bCs/>
          <w:strike/>
          <w:sz w:val="23"/>
          <w:szCs w:val="23"/>
        </w:rPr>
        <w:t>º</w:t>
      </w:r>
      <w:r>
        <w:rPr>
          <w:rFonts w:ascii="Arial" w:hAnsi="Arial"/>
          <w:b/>
          <w:bCs/>
          <w:sz w:val="23"/>
          <w:szCs w:val="23"/>
        </w:rPr>
        <w:t xml:space="preserve"> 133/23 - </w:t>
      </w:r>
      <w:r>
        <w:rPr>
          <w:rFonts w:ascii="Arial" w:hAnsi="Arial"/>
          <w:b w:val="false"/>
          <w:bCs w:val="false"/>
          <w:sz w:val="23"/>
          <w:szCs w:val="23"/>
        </w:rPr>
        <w:t xml:space="preserve"> Autoriza o Poder Executivo a firmar Termo de Fomento e Repassar Recurso Financeiro a ONG APASSOS</w:t>
      </w:r>
      <w:r>
        <w:rPr>
          <w:rFonts w:ascii="Arial" w:hAnsi="Arial"/>
          <w:b/>
          <w:bCs/>
          <w:sz w:val="23"/>
          <w:szCs w:val="23"/>
        </w:rPr>
        <w:t xml:space="preserve">. </w:t>
      </w:r>
      <w:r>
        <w:rPr>
          <w:rFonts w:cs="Arial" w:ascii="Arial" w:hAnsi="Arial"/>
          <w:b/>
          <w:bCs/>
          <w:sz w:val="23"/>
          <w:szCs w:val="23"/>
        </w:rPr>
        <w:t>Parecer Prévio n</w:t>
      </w:r>
      <w:r>
        <w:rPr>
          <w:rFonts w:cs="Arial" w:ascii="Arial" w:hAnsi="Arial"/>
          <w:b/>
          <w:bCs/>
          <w:strike/>
          <w:sz w:val="23"/>
          <w:szCs w:val="23"/>
        </w:rPr>
        <w:t>º</w:t>
      </w:r>
      <w:r>
        <w:rPr>
          <w:rFonts w:cs="Arial" w:ascii="Arial" w:hAnsi="Arial"/>
          <w:b/>
          <w:bCs/>
          <w:sz w:val="23"/>
          <w:szCs w:val="23"/>
        </w:rPr>
        <w:t xml:space="preserve"> 21.795 – </w:t>
      </w:r>
      <w:r>
        <w:rPr>
          <w:rFonts w:cs="Arial" w:ascii="Arial" w:hAnsi="Arial"/>
          <w:sz w:val="23"/>
          <w:szCs w:val="23"/>
        </w:rPr>
        <w:t xml:space="preserve">emitido pelo Tribunal de Contas do Estado, referente ao Processo de Contas Anuais dos Administradores do Executivo Municipal de Três Passos, do exercício de 2020. </w:t>
      </w:r>
      <w:r>
        <w:rPr>
          <w:rFonts w:cs="Arial" w:ascii="Arial" w:hAnsi="Arial"/>
          <w:b/>
          <w:bCs/>
          <w:sz w:val="23"/>
          <w:szCs w:val="23"/>
        </w:rPr>
        <w:t>LEITURA, DISCUSSÃO E VOTAÇÃO DOS REQUERIMENTOS, RELATÓRIOS E PARECERES:</w:t>
      </w:r>
      <w:r>
        <w:rPr>
          <w:rFonts w:cs="Arial" w:ascii="Arial" w:hAnsi="Arial"/>
          <w:color w:val="000000"/>
          <w:sz w:val="23"/>
          <w:szCs w:val="23"/>
        </w:rPr>
        <w:t xml:space="preserve"> </w:t>
      </w:r>
      <w:r>
        <w:rPr>
          <w:rFonts w:cs="Arial" w:ascii="Arial" w:hAnsi="Arial"/>
          <w:b/>
          <w:bCs/>
          <w:color w:val="000000"/>
          <w:sz w:val="23"/>
          <w:szCs w:val="23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3"/>
          <w:szCs w:val="23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3"/>
          <w:szCs w:val="23"/>
          <w:lang w:eastAsia="x-none"/>
        </w:rPr>
        <w:t xml:space="preserve"> 125/23 –</w:t>
      </w:r>
      <w:r>
        <w:rPr>
          <w:rFonts w:cs="Arial" w:ascii="Arial" w:hAnsi="Arial"/>
          <w:b w:val="false"/>
          <w:bCs w:val="false"/>
          <w:color w:val="000000"/>
          <w:sz w:val="23"/>
          <w:szCs w:val="23"/>
          <w:lang w:eastAsia="x-none"/>
        </w:rPr>
        <w:t xml:space="preserve"> O projeto permanece em análise nesta Comissão, aguardando retorno do Executivo Municipal, quanto à solicitação de envio de mensagem retificativa, com base na orientação técnica, que foi pela necessidade de ajustes na proposição.  </w:t>
      </w:r>
      <w:r>
        <w:rPr>
          <w:rFonts w:cs="Arial" w:ascii="Arial" w:hAnsi="Arial"/>
          <w:b/>
          <w:bCs/>
          <w:color w:val="000000"/>
          <w:sz w:val="23"/>
          <w:szCs w:val="23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3"/>
          <w:szCs w:val="23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3"/>
          <w:szCs w:val="23"/>
          <w:lang w:eastAsia="x-none"/>
        </w:rPr>
        <w:t xml:space="preserve"> 126/23 –</w:t>
      </w:r>
      <w:r>
        <w:rPr>
          <w:rFonts w:cs="Arial" w:ascii="Arial" w:hAnsi="Arial"/>
          <w:b w:val="false"/>
          <w:bCs w:val="false"/>
          <w:color w:val="000000"/>
          <w:sz w:val="23"/>
          <w:szCs w:val="23"/>
          <w:lang w:eastAsia="x-none"/>
        </w:rPr>
        <w:t xml:space="preserve"> O projeto permanece em análise nesta Comissão, já que houve retorno do Executivo Municipal (Ofício GAB n</w:t>
      </w:r>
      <w:r>
        <w:rPr>
          <w:rFonts w:cs="Arial" w:ascii="Arial" w:hAnsi="Arial"/>
          <w:b w:val="false"/>
          <w:bCs w:val="false"/>
          <w:strike/>
          <w:color w:val="000000"/>
          <w:sz w:val="23"/>
          <w:szCs w:val="23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3"/>
          <w:szCs w:val="23"/>
          <w:lang w:eastAsia="x-none"/>
        </w:rPr>
        <w:t xml:space="preserve"> 301/2023), porém sem o envio de mensagem retificativa, apontada pela orientação técnica</w:t>
      </w:r>
      <w:r>
        <w:rPr>
          <w:rFonts w:cs="Arial" w:ascii="Arial" w:hAnsi="Arial"/>
          <w:b w:val="false"/>
          <w:bCs w:val="false"/>
          <w:color w:val="000000"/>
          <w:sz w:val="23"/>
          <w:szCs w:val="23"/>
        </w:rPr>
        <w:t xml:space="preserve">.  </w:t>
      </w:r>
      <w:r>
        <w:rPr>
          <w:rFonts w:cs="Arial" w:ascii="Arial" w:hAnsi="Arial"/>
          <w:b/>
          <w:bCs/>
          <w:color w:val="000000"/>
          <w:sz w:val="23"/>
          <w:szCs w:val="23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3"/>
          <w:szCs w:val="23"/>
        </w:rPr>
        <w:t>º</w:t>
      </w:r>
      <w:r>
        <w:rPr>
          <w:rFonts w:cs="Arial" w:ascii="Arial" w:hAnsi="Arial"/>
          <w:b/>
          <w:bCs/>
          <w:color w:val="000000"/>
          <w:sz w:val="23"/>
          <w:szCs w:val="23"/>
        </w:rPr>
        <w:t xml:space="preserve"> 132/23 –</w:t>
      </w:r>
      <w:r>
        <w:rPr>
          <w:rFonts w:cs="Arial" w:ascii="Arial" w:hAnsi="Arial"/>
          <w:b w:val="false"/>
          <w:bCs w:val="false"/>
          <w:color w:val="000000"/>
          <w:sz w:val="23"/>
          <w:szCs w:val="23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3"/>
          <w:szCs w:val="23"/>
          <w:lang w:eastAsia="x-none"/>
        </w:rPr>
        <w:t xml:space="preserve">A orientação técnica foi pela necessidade de buscar maiores informações junto ao Executivo Municipal, quanto à indicação da fonte de recurso. </w:t>
      </w:r>
      <w:r>
        <w:rPr>
          <w:rFonts w:cs="Arial" w:ascii="Arial" w:hAnsi="Arial"/>
          <w:b w:val="false"/>
          <w:bCs w:val="false"/>
          <w:color w:val="000000"/>
          <w:sz w:val="23"/>
          <w:szCs w:val="23"/>
        </w:rPr>
        <w:t xml:space="preserve">O relator da matéria, vereador João Boll, não emitiu o relatório e voto, a fim de aguardar o retorno do Executivo. </w:t>
      </w:r>
      <w:r>
        <w:rPr>
          <w:rFonts w:cs="Arial" w:ascii="Arial" w:hAnsi="Arial"/>
          <w:b/>
          <w:bCs/>
          <w:color w:val="000000"/>
          <w:sz w:val="23"/>
          <w:szCs w:val="23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3"/>
          <w:szCs w:val="23"/>
        </w:rPr>
        <w:t>º</w:t>
      </w:r>
      <w:r>
        <w:rPr>
          <w:rFonts w:cs="Arial" w:ascii="Arial" w:hAnsi="Arial"/>
          <w:b/>
          <w:bCs/>
          <w:color w:val="000000"/>
          <w:sz w:val="23"/>
          <w:szCs w:val="23"/>
        </w:rPr>
        <w:t xml:space="preserve"> 133/23 –</w:t>
      </w:r>
      <w:r>
        <w:rPr>
          <w:rFonts w:cs="Arial" w:ascii="Arial" w:hAnsi="Arial"/>
          <w:b w:val="false"/>
          <w:bCs w:val="false"/>
          <w:color w:val="000000"/>
          <w:sz w:val="23"/>
          <w:szCs w:val="23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3"/>
          <w:szCs w:val="23"/>
          <w:lang w:eastAsia="x-none"/>
        </w:rPr>
        <w:t>A orientação técnica foi favorável</w:t>
      </w:r>
      <w:r>
        <w:rPr>
          <w:rFonts w:cs="Arial" w:ascii="Arial" w:hAnsi="Arial"/>
          <w:b w:val="false"/>
          <w:bCs w:val="false"/>
          <w:color w:val="000000"/>
          <w:sz w:val="23"/>
          <w:szCs w:val="23"/>
        </w:rPr>
        <w:t xml:space="preserve">. O relator da matéria, João Boll, emitiu parecer favorável e foi seguido pelos demais membros. </w:t>
      </w:r>
      <w:r>
        <w:rPr>
          <w:rFonts w:cs="Arial" w:ascii="Arial" w:hAnsi="Arial"/>
          <w:b/>
          <w:bCs/>
          <w:color w:val="000000"/>
          <w:sz w:val="23"/>
          <w:szCs w:val="23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3"/>
          <w:szCs w:val="23"/>
        </w:rPr>
        <w:t>º</w:t>
      </w:r>
      <w:r>
        <w:rPr>
          <w:rFonts w:cs="Arial" w:ascii="Arial" w:hAnsi="Arial"/>
          <w:b/>
          <w:bCs/>
          <w:color w:val="000000"/>
          <w:sz w:val="23"/>
          <w:szCs w:val="23"/>
        </w:rPr>
        <w:t xml:space="preserve"> 134/23 –</w:t>
      </w:r>
      <w:r>
        <w:rPr>
          <w:rFonts w:cs="Arial" w:ascii="Arial" w:hAnsi="Arial"/>
          <w:b w:val="false"/>
          <w:bCs w:val="false"/>
          <w:color w:val="000000"/>
          <w:sz w:val="23"/>
          <w:szCs w:val="23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3"/>
          <w:szCs w:val="23"/>
          <w:lang w:eastAsia="x-none"/>
        </w:rPr>
        <w:t>A orientação técnica foi pela necessidade de ajustes na proposição, que podem ser efetivadas mediante emenda</w:t>
      </w:r>
      <w:r>
        <w:rPr>
          <w:rFonts w:cs="Arial" w:ascii="Arial" w:hAnsi="Arial"/>
          <w:b w:val="false"/>
          <w:bCs w:val="false"/>
          <w:color w:val="000000"/>
          <w:sz w:val="23"/>
          <w:szCs w:val="23"/>
        </w:rPr>
        <w:t xml:space="preserve">. O relator da matéria, João Boll, emitiu parecer favorável e foi seguido  pelos demais membros, com apresentação de emenda modificativa. </w:t>
      </w:r>
      <w:r>
        <w:rPr>
          <w:rFonts w:cs="Arial" w:ascii="Arial" w:hAnsi="Arial"/>
          <w:b/>
          <w:bCs/>
          <w:color w:val="000000"/>
          <w:sz w:val="23"/>
          <w:szCs w:val="23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3"/>
          <w:szCs w:val="23"/>
        </w:rPr>
        <w:t>º</w:t>
      </w:r>
      <w:r>
        <w:rPr>
          <w:rFonts w:cs="Arial" w:ascii="Arial" w:hAnsi="Arial"/>
          <w:b/>
          <w:bCs/>
          <w:color w:val="000000"/>
          <w:sz w:val="23"/>
          <w:szCs w:val="23"/>
        </w:rPr>
        <w:t xml:space="preserve"> 135/23 – </w:t>
      </w:r>
      <w:r>
        <w:rPr>
          <w:rFonts w:cs="Arial" w:ascii="Arial" w:hAnsi="Arial"/>
          <w:b w:val="false"/>
          <w:bCs w:val="false"/>
          <w:color w:val="000000"/>
          <w:sz w:val="23"/>
          <w:szCs w:val="23"/>
          <w:lang w:eastAsia="x-none"/>
        </w:rPr>
        <w:t>A orientação técnica foi pela necessidade de ajustes na proposição, que podem ser efetivadas mediante emenda</w:t>
      </w:r>
      <w:r>
        <w:rPr>
          <w:rFonts w:cs="Arial" w:ascii="Arial" w:hAnsi="Arial"/>
          <w:b w:val="false"/>
          <w:bCs w:val="false"/>
          <w:color w:val="000000"/>
          <w:sz w:val="23"/>
          <w:szCs w:val="23"/>
        </w:rPr>
        <w:t xml:space="preserve">. O relator da matéria, João Boll, emitiu parecer favorável e foi seguido pelos demais membros, com apresentação de emenda modificativa. </w:t>
      </w:r>
      <w:r>
        <w:rPr>
          <w:rFonts w:cs="Arial" w:ascii="Arial" w:hAnsi="Arial"/>
          <w:b/>
          <w:bCs/>
          <w:color w:val="000000"/>
          <w:sz w:val="23"/>
          <w:szCs w:val="23"/>
          <w:lang w:eastAsia="x-none"/>
        </w:rPr>
        <w:t>Parecer Prévio n</w:t>
      </w:r>
      <w:r>
        <w:rPr>
          <w:rFonts w:cs="Arial" w:ascii="Arial" w:hAnsi="Arial"/>
          <w:b/>
          <w:bCs/>
          <w:strike/>
          <w:color w:val="000000"/>
          <w:sz w:val="23"/>
          <w:szCs w:val="23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3"/>
          <w:szCs w:val="23"/>
          <w:lang w:eastAsia="x-none"/>
        </w:rPr>
        <w:t xml:space="preserve"> 21.795 – </w:t>
      </w:r>
      <w:r>
        <w:rPr>
          <w:rFonts w:cs="Arial" w:ascii="Arial" w:hAnsi="Arial"/>
          <w:b w:val="false"/>
          <w:bCs w:val="false"/>
          <w:color w:val="000000"/>
          <w:sz w:val="23"/>
          <w:szCs w:val="23"/>
          <w:lang w:eastAsia="x-none"/>
        </w:rPr>
        <w:t xml:space="preserve">O parecer Prévio, bem como o processo de contas, está sendo analisado pela Procuradora Jurídica e por esta Comissão, conforme prazo regimental. </w:t>
      </w:r>
      <w:r>
        <w:rPr>
          <w:rFonts w:cs="Arial" w:ascii="Arial" w:hAnsi="Arial"/>
          <w:b/>
          <w:bCs/>
          <w:color w:val="000000"/>
          <w:sz w:val="23"/>
          <w:szCs w:val="23"/>
        </w:rPr>
        <w:t>VOTAÇÃO DOS PARECERES:</w:t>
      </w:r>
      <w:r>
        <w:rPr>
          <w:rFonts w:cs="Arial" w:ascii="Arial" w:hAnsi="Arial"/>
          <w:color w:val="000000"/>
          <w:sz w:val="23"/>
          <w:szCs w:val="23"/>
        </w:rPr>
        <w:t xml:space="preserve"> aprovado por unanimidade </w:t>
      </w:r>
      <w:r>
        <w:rPr>
          <w:rFonts w:cs="Arial" w:ascii="Arial" w:hAnsi="Arial"/>
          <w:strike w:val="false"/>
          <w:dstrike w:val="false"/>
          <w:color w:val="000000"/>
          <w:sz w:val="23"/>
          <w:szCs w:val="23"/>
        </w:rPr>
        <w:t xml:space="preserve">os </w:t>
      </w:r>
      <w:r>
        <w:rPr>
          <w:rFonts w:cs="Arial" w:ascii="Arial" w:hAnsi="Arial"/>
          <w:color w:val="000000"/>
          <w:sz w:val="23"/>
          <w:szCs w:val="23"/>
        </w:rPr>
        <w:t>Projetos de Lei Ordinária n</w:t>
      </w:r>
      <w:r>
        <w:rPr>
          <w:rFonts w:cs="Arial" w:ascii="Arial" w:hAnsi="Arial"/>
          <w:strike/>
          <w:color w:val="000000"/>
          <w:sz w:val="23"/>
          <w:szCs w:val="23"/>
        </w:rPr>
        <w:t>º</w:t>
      </w:r>
      <w:r>
        <w:rPr>
          <w:rFonts w:cs="Arial" w:ascii="Arial" w:hAnsi="Arial"/>
          <w:strike w:val="false"/>
          <w:dstrike w:val="false"/>
          <w:color w:val="000000"/>
          <w:sz w:val="23"/>
          <w:szCs w:val="23"/>
        </w:rPr>
        <w:t>s</w:t>
      </w:r>
      <w:r>
        <w:rPr>
          <w:rFonts w:cs="Arial" w:ascii="Arial" w:hAnsi="Arial"/>
          <w:color w:val="000000"/>
          <w:sz w:val="23"/>
          <w:szCs w:val="23"/>
        </w:rPr>
        <w:t xml:space="preserve"> 133/23 a 135/23. 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jc w:val="both"/>
        <w:rPr>
          <w:sz w:val="23"/>
          <w:szCs w:val="23"/>
        </w:rPr>
      </w:pPr>
      <w:r>
        <w:rPr>
          <w:rFonts w:cs="Arial" w:ascii="Arial" w:hAnsi="Arial"/>
          <w:sz w:val="23"/>
          <w:szCs w:val="23"/>
          <w:lang w:val="en-US" w:eastAsia="zh-CN"/>
        </w:rPr>
        <w:t>Presidente: João Boll 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lang w:val="en-US" w:eastAsia="zh-CN"/>
        </w:rPr>
      </w:pPr>
      <w:r>
        <w:rPr>
          <w:rFonts w:cs="Arial" w:ascii="Arial" w:hAnsi="Arial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lang w:val="en-US" w:eastAsia="zh-CN"/>
        </w:rPr>
      </w:pPr>
      <w:r>
        <w:rPr>
          <w:rFonts w:cs="Arial" w:ascii="Arial" w:hAnsi="Arial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3"/>
          <w:szCs w:val="23"/>
        </w:rPr>
      </w:pPr>
      <w:r>
        <w:rPr>
          <w:rFonts w:cs="Arial" w:ascii="Arial" w:hAnsi="Arial"/>
          <w:sz w:val="23"/>
          <w:szCs w:val="23"/>
          <w:lang w:val="en-US" w:eastAsia="zh-CN"/>
        </w:rPr>
        <w:t>Membro: Paulo Sattler ________________________________</w:t>
      </w:r>
    </w:p>
    <w:p>
      <w:pPr>
        <w:pStyle w:val="Normal"/>
        <w:spacing w:lineRule="auto" w:line="240" w:before="0" w:after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240" w:before="0" w:after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240" w:before="0" w:after="160"/>
        <w:jc w:val="both"/>
        <w:rPr>
          <w:sz w:val="23"/>
          <w:szCs w:val="23"/>
        </w:rPr>
      </w:pPr>
      <w:r>
        <w:rPr>
          <w:rFonts w:cs="Arial" w:ascii="Arial" w:hAnsi="Arial"/>
          <w:color w:val="000000"/>
          <w:sz w:val="23"/>
          <w:szCs w:val="23"/>
          <w:lang w:val="en-US" w:eastAsia="zh-CN"/>
        </w:rPr>
        <w:t>Membro Suplente:  Jair Locatelli _________________________</w:t>
      </w:r>
    </w:p>
    <w:sectPr>
      <w:headerReference w:type="default" r:id="rId2"/>
      <w:type w:val="nextPage"/>
      <w:pgSz w:w="11906" w:h="16838"/>
      <w:pgMar w:left="1701" w:right="1025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Application>LibreOffice/7.4.2.3$Windows_X86_64 LibreOffice_project/382eef1f22670f7f4118c8c2dd222ec7ad009daf</Application>
  <AppVersion>15.0000</AppVersion>
  <Pages>1</Pages>
  <Words>553</Words>
  <Characters>2994</Characters>
  <CharactersWithSpaces>3556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2023-08-16T19:54:00Z</dcterms:created>
  <dc:creator>Usuário</dc:creator>
  <dc:description/>
  <dc:language>pt-BR</dc:language>
  <cp:lastModifiedBy/>
  <cp:lastPrinted>2023-11-01T08:04:46Z</cp:lastPrinted>
  <dcterms:modified xsi:type="dcterms:W3CDTF">2023-11-01T08:05:31Z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