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ACCC2" w14:textId="77777777" w:rsidR="00630350" w:rsidRDefault="006E5A01">
      <w:pPr>
        <w:spacing w:after="0" w:line="240" w:lineRule="auto"/>
        <w:jc w:val="center"/>
        <w:rPr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Ata de Reunião Ordinária n</w:t>
      </w:r>
      <w:r>
        <w:rPr>
          <w:rFonts w:ascii="Arial" w:hAnsi="Arial" w:cs="Arial"/>
          <w:b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33/2023</w:t>
      </w:r>
    </w:p>
    <w:p w14:paraId="212E113C" w14:textId="77777777" w:rsidR="00630350" w:rsidRDefault="00630350">
      <w:pPr>
        <w:spacing w:line="240" w:lineRule="auto"/>
        <w:jc w:val="both"/>
        <w:rPr>
          <w:rFonts w:ascii="Arial" w:hAnsi="Arial"/>
          <w:sz w:val="24"/>
          <w:szCs w:val="24"/>
        </w:rPr>
      </w:pPr>
    </w:p>
    <w:p w14:paraId="7F57EDB4" w14:textId="77777777" w:rsidR="00630350" w:rsidRDefault="006E5A01">
      <w:pPr>
        <w:spacing w:line="240" w:lineRule="auto"/>
        <w:jc w:val="both"/>
        <w:rPr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Aos nove dias do mês de novembro do ano de dois mil e vinte e três, reuniram-se no Plenário da Câmara Municipal de Três Passos, às 18h30min</w:t>
      </w:r>
      <w:r>
        <w:rPr>
          <w:rFonts w:ascii="Arial" w:hAnsi="Arial" w:cs="Arial"/>
          <w:color w:val="000000"/>
          <w:sz w:val="24"/>
          <w:szCs w:val="24"/>
        </w:rPr>
        <w:t xml:space="preserve">, os vereadores Flavio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Habitzreiter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Gilmar Maier e Nader Ali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Umar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color w:val="000000"/>
          <w:sz w:val="24"/>
          <w:szCs w:val="24"/>
        </w:rPr>
        <w:t>LEITURA SUMÁRIA DO EXPEDIENTE</w:t>
      </w:r>
      <w:r>
        <w:rPr>
          <w:rFonts w:ascii="Arial" w:hAnsi="Arial" w:cs="Arial"/>
          <w:b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 xml:space="preserve"> 125/23 – 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Dispõe sobre a Política Municipal dos Direitos da Pessoa Idosa, reestrutura o Conselho Municipal dos Direitos da Pessoa 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Idosa e o Fundo Municipal dos Direitos da Pessoa Idosa, revoga as Leis 3873/2004, 4830/2013 e 4990/2014. 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 xml:space="preserve"> 126/23 – 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Dispõe acerca do Sistema de Garantia de Direitos da Criança e do Adolescente Vítima ou Testemunha de Violência no 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Âmbito Municipal. 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 xml:space="preserve"> 139 de 2023 – 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>Altera a Lei Municipal n</w:t>
      </w:r>
      <w:r>
        <w:rPr>
          <w:rFonts w:ascii="Arial" w:hAnsi="Arial" w:cs="Arial"/>
          <w:strike/>
          <w:color w:val="000000"/>
          <w:sz w:val="24"/>
          <w:szCs w:val="24"/>
          <w:lang w:eastAsia="x-none"/>
        </w:rPr>
        <w:t>º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 5.496 de 2019 que dispõe sobre a reestruturação do plano de classificação de cargos e funções, criação e extinção de cargos, estabelece o plano de pagamento. 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>Projeto de L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>ei Ordinária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 xml:space="preserve"> 140/23 – 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>Altera a Lei Municipal n</w:t>
      </w:r>
      <w:r>
        <w:rPr>
          <w:rFonts w:ascii="Arial" w:hAnsi="Arial" w:cs="Arial"/>
          <w:strike/>
          <w:color w:val="000000"/>
          <w:sz w:val="24"/>
          <w:szCs w:val="24"/>
          <w:lang w:eastAsia="x-none"/>
        </w:rPr>
        <w:t>º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 5.742 de 2022 que autoriza o Poder Executivo Municipal a contratar temporariamente e sob regime emergencial e de excepcional interesse público dois topógrafos. 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 xml:space="preserve"> 144/23 – 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Autoriza a contratação emergencial de um Facilitador de Corte e Costura. 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 xml:space="preserve"> 146 /23 – 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Autoriza o Município a fazer cessão de direito de uso de imóvel público à de Ornitologia Amadora da Região Celeiro – AORC. 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>Projeto de Lei Ordinár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>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 xml:space="preserve"> 148/ 23 – 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Autoriza o Município a fazer cessão de direito de uso de imóvel público ao Grupo da Terceira Idade Santo Antônio. 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 xml:space="preserve"> 149/23 – 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Dispõe sobre as Gratificações Mensais no âmbito do Município de Três Passos. 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>LEITURA, DIS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>CUSSÃO E VOTAÇÃO DOS REQUERIMENTOS, RELATÓRIOS E PARECERES: Projeto de Lei Ordinária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 xml:space="preserve"> 125/23 –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 O projeto permanece em análise nesta Comissão, aguardando retorno do Executivo Municipal, quanto à solicitação de envio de mensagem retificativa, com base na o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rientação técnica, que foi pela necessidade de ajustes na proposição.  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 xml:space="preserve"> 126/23 –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 O projeto permanece em análise nesta Comissão, já que houve retorno do Executivo Municipal (Ofício GAB n</w:t>
      </w:r>
      <w:r>
        <w:rPr>
          <w:rFonts w:ascii="Arial" w:hAnsi="Arial" w:cs="Arial"/>
          <w:strike/>
          <w:color w:val="000000"/>
          <w:sz w:val="24"/>
          <w:szCs w:val="24"/>
          <w:lang w:eastAsia="x-none"/>
        </w:rPr>
        <w:t>º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 301/2023), porém sem o envio de mensagem r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etificativa, apontada pela orientação técnica. 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 xml:space="preserve"> 139/23 –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 </w:t>
      </w:r>
      <w:r w:rsidR="00973C1B">
        <w:rPr>
          <w:rFonts w:ascii="Arial" w:hAnsi="Arial" w:cs="Arial"/>
          <w:color w:val="000000"/>
          <w:sz w:val="24"/>
          <w:szCs w:val="24"/>
        </w:rPr>
        <w:t xml:space="preserve">A orientação técnica concluiu pela viabilidade da proposição. A engenheira civil Janete </w:t>
      </w:r>
      <w:proofErr w:type="spellStart"/>
      <w:r w:rsidR="00973C1B">
        <w:rPr>
          <w:rFonts w:ascii="Arial" w:hAnsi="Arial" w:cs="Arial"/>
          <w:color w:val="000000"/>
          <w:sz w:val="24"/>
          <w:szCs w:val="24"/>
        </w:rPr>
        <w:t>Bourscheid</w:t>
      </w:r>
      <w:proofErr w:type="spellEnd"/>
      <w:r w:rsidR="00973C1B">
        <w:rPr>
          <w:rFonts w:ascii="Arial" w:hAnsi="Arial" w:cs="Arial"/>
          <w:color w:val="000000"/>
          <w:sz w:val="24"/>
          <w:szCs w:val="24"/>
        </w:rPr>
        <w:t xml:space="preserve"> e o Secretário Municipal de Planejamento </w:t>
      </w:r>
      <w:proofErr w:type="spellStart"/>
      <w:r w:rsidR="00973C1B">
        <w:rPr>
          <w:rFonts w:ascii="Arial" w:hAnsi="Arial" w:cs="Arial"/>
          <w:color w:val="000000"/>
          <w:sz w:val="24"/>
          <w:szCs w:val="24"/>
        </w:rPr>
        <w:t>Vertner</w:t>
      </w:r>
      <w:proofErr w:type="spellEnd"/>
      <w:r w:rsidR="00973C1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73C1B">
        <w:rPr>
          <w:rFonts w:ascii="Arial" w:hAnsi="Arial" w:cs="Arial"/>
          <w:color w:val="000000"/>
          <w:sz w:val="24"/>
          <w:szCs w:val="24"/>
        </w:rPr>
        <w:t>Boht</w:t>
      </w:r>
      <w:proofErr w:type="spellEnd"/>
      <w:r w:rsidR="00973C1B">
        <w:rPr>
          <w:rFonts w:ascii="Arial" w:hAnsi="Arial" w:cs="Arial"/>
          <w:color w:val="000000"/>
          <w:sz w:val="24"/>
          <w:szCs w:val="24"/>
        </w:rPr>
        <w:t>, a convite desta Comissão, prestaram maiores informações quanto ao PL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. O relator da matéria, vereador Flavio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x-none"/>
        </w:rPr>
        <w:t>Habitzreiter</w:t>
      </w:r>
      <w:proofErr w:type="spellEnd"/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, emitiu parecer favorável, e foi seguido pelos demais membros. 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 xml:space="preserve"> 140/23 </w:t>
      </w:r>
      <w:r w:rsidR="00102BE9">
        <w:rPr>
          <w:rFonts w:ascii="Arial" w:hAnsi="Arial" w:cs="Arial"/>
          <w:color w:val="000000"/>
          <w:sz w:val="24"/>
          <w:szCs w:val="24"/>
          <w:lang w:eastAsia="x-none"/>
        </w:rPr>
        <w:t>A orientação técnica concluiu pela viabilidade da proposição, informando que houve retorno do Executivo Municipal (Ofício GAB n</w:t>
      </w:r>
      <w:r w:rsidR="00102BE9" w:rsidRPr="00E26852">
        <w:rPr>
          <w:rFonts w:ascii="Arial" w:hAnsi="Arial" w:cs="Arial"/>
          <w:strike/>
          <w:color w:val="000000"/>
          <w:sz w:val="24"/>
          <w:szCs w:val="24"/>
          <w:lang w:eastAsia="x-none"/>
        </w:rPr>
        <w:t>º</w:t>
      </w:r>
      <w:r w:rsidR="00102BE9">
        <w:rPr>
          <w:rFonts w:ascii="Arial" w:hAnsi="Arial" w:cs="Arial"/>
          <w:color w:val="000000"/>
          <w:sz w:val="24"/>
          <w:szCs w:val="24"/>
          <w:lang w:eastAsia="x-none"/>
        </w:rPr>
        <w:t xml:space="preserve"> 311/2023), contendo maiores informações sobre a PL, a pedido desta Comissão.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 O relator da matéria, ve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>reador</w:t>
      </w:r>
      <w:r w:rsidR="00102BE9">
        <w:rPr>
          <w:rFonts w:ascii="Arial" w:hAnsi="Arial" w:cs="Arial"/>
          <w:color w:val="000000"/>
          <w:sz w:val="24"/>
          <w:szCs w:val="24"/>
          <w:lang w:eastAsia="x-none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Flavio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x-none"/>
        </w:rPr>
        <w:t>Habitzreiter</w:t>
      </w:r>
      <w:proofErr w:type="spellEnd"/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 emitiu parecer favorável, e foi seguido pelos demais membros. 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 xml:space="preserve"> 144/23 –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 A orientação técnica concluiu pela viabilidade da proposição. O relator da matéria, vereador Flavio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x-none"/>
        </w:rPr>
        <w:t>Habitzreiter</w:t>
      </w:r>
      <w:proofErr w:type="spellEnd"/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, emitiu parecer 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favorável, e foi seguido pelos demais membros. 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 xml:space="preserve"> 146/23 </w:t>
      </w:r>
      <w:r w:rsidR="0005664C">
        <w:rPr>
          <w:rFonts w:ascii="Arial" w:hAnsi="Arial" w:cs="Arial"/>
          <w:color w:val="000000"/>
          <w:sz w:val="24"/>
          <w:szCs w:val="24"/>
          <w:lang w:eastAsia="x-none"/>
        </w:rPr>
        <w:t>A orientação técnica concluiu pela viabilidade da proposição, já que o Executivo Municipal enviou Mensagem Retificativa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. O relator da matéria, vereador Nader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x-none"/>
        </w:rPr>
        <w:t>Umar</w:t>
      </w:r>
      <w:proofErr w:type="spellEnd"/>
      <w:r>
        <w:rPr>
          <w:rFonts w:ascii="Arial" w:hAnsi="Arial" w:cs="Arial"/>
          <w:color w:val="000000"/>
          <w:sz w:val="24"/>
          <w:szCs w:val="24"/>
          <w:lang w:eastAsia="x-none"/>
        </w:rPr>
        <w:t>, emitiu parecer fav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orável, e foi seguido pelos demais membros. 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 xml:space="preserve"> 148/23 </w:t>
      </w:r>
      <w:r w:rsidR="0005664C">
        <w:rPr>
          <w:rFonts w:ascii="Arial" w:hAnsi="Arial" w:cs="Arial"/>
          <w:color w:val="000000"/>
          <w:sz w:val="24"/>
          <w:szCs w:val="24"/>
          <w:lang w:eastAsia="x-none"/>
        </w:rPr>
        <w:t>A orientação técnica concluiu pela viabilidade da proposição, já que o Executivo Municipal enviou Mensagem Retificativa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  <w:lang w:eastAsia="x-none"/>
        </w:rPr>
        <w:t>. O relator da matéria, vereador Gilmar Maier, emitiu parecer fav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orável, e foi seguido pelos demais membros. 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 xml:space="preserve"> 149/23 –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 A orientação técnica concluiu pela viabilidade </w:t>
      </w:r>
      <w:r>
        <w:rPr>
          <w:rFonts w:ascii="Arial" w:hAnsi="Arial" w:cs="Arial"/>
          <w:color w:val="000000"/>
          <w:sz w:val="24"/>
          <w:szCs w:val="24"/>
          <w:lang w:eastAsia="x-none"/>
        </w:rPr>
        <w:lastRenderedPageBreak/>
        <w:t xml:space="preserve">da proposição. O relator da matéria, vereador Gilmar Maier, emitiu parecer favorável, e foi seguido pelos demais membros. </w:t>
      </w:r>
      <w:r>
        <w:rPr>
          <w:rFonts w:ascii="Arial" w:hAnsi="Arial" w:cs="Arial"/>
          <w:b/>
          <w:bCs/>
          <w:color w:val="000000"/>
          <w:sz w:val="24"/>
          <w:szCs w:val="24"/>
        </w:rPr>
        <w:t>VOTAÇÃ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O DOS PARECERES: </w:t>
      </w:r>
      <w:r>
        <w:rPr>
          <w:rFonts w:ascii="Arial" w:hAnsi="Arial" w:cs="Arial"/>
          <w:color w:val="000000"/>
          <w:sz w:val="24"/>
          <w:szCs w:val="24"/>
        </w:rPr>
        <w:t xml:space="preserve">aprovados por unanimidade os Projetos de Lei Ordinária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color w:val="000000"/>
          <w:sz w:val="24"/>
          <w:szCs w:val="24"/>
        </w:rPr>
        <w:t>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139/23, 140/23, 144/23, 146/23, 148/23 e 149/23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 xml:space="preserve">Nada mais a ser tratado, foi encerrada a presente reunião e lavrada a ata, que vai assinada pelos membros da Comissão </w:t>
      </w:r>
      <w:r>
        <w:rPr>
          <w:rFonts w:ascii="Arial" w:hAnsi="Arial" w:cs="Arial"/>
          <w:color w:val="000000"/>
          <w:sz w:val="24"/>
          <w:szCs w:val="24"/>
        </w:rPr>
        <w:t>Permanente.</w:t>
      </w:r>
    </w:p>
    <w:p w14:paraId="6B471A75" w14:textId="77777777" w:rsidR="00630350" w:rsidRDefault="00630350">
      <w:pPr>
        <w:spacing w:line="240" w:lineRule="auto"/>
        <w:jc w:val="both"/>
        <w:rPr>
          <w:rFonts w:ascii="Arial" w:hAnsi="Arial"/>
          <w:sz w:val="24"/>
          <w:szCs w:val="24"/>
        </w:rPr>
      </w:pPr>
    </w:p>
    <w:p w14:paraId="21CEF550" w14:textId="77777777" w:rsidR="00630350" w:rsidRDefault="006E5A01">
      <w:pPr>
        <w:spacing w:line="240" w:lineRule="auto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Presidente: Flavio </w:t>
      </w:r>
      <w:proofErr w:type="spellStart"/>
      <w:r>
        <w:rPr>
          <w:rFonts w:ascii="Arial" w:hAnsi="Arial"/>
          <w:sz w:val="24"/>
          <w:szCs w:val="24"/>
        </w:rPr>
        <w:t>Habitzreiter</w:t>
      </w:r>
      <w:proofErr w:type="spellEnd"/>
      <w:r>
        <w:rPr>
          <w:rFonts w:ascii="Arial" w:hAnsi="Arial"/>
          <w:sz w:val="24"/>
          <w:szCs w:val="24"/>
        </w:rPr>
        <w:t xml:space="preserve"> __________________________</w:t>
      </w:r>
    </w:p>
    <w:p w14:paraId="1BA5CCD1" w14:textId="77777777" w:rsidR="00630350" w:rsidRDefault="00630350">
      <w:pPr>
        <w:spacing w:line="240" w:lineRule="auto"/>
        <w:jc w:val="both"/>
        <w:rPr>
          <w:sz w:val="24"/>
          <w:szCs w:val="24"/>
        </w:rPr>
      </w:pPr>
    </w:p>
    <w:p w14:paraId="42AF1DBB" w14:textId="77777777" w:rsidR="00630350" w:rsidRDefault="006E5A01">
      <w:pPr>
        <w:spacing w:after="0" w:line="240" w:lineRule="auto"/>
        <w:jc w:val="both"/>
        <w:rPr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Vice-Presidente: Gilmar </w:t>
      </w:r>
      <w:proofErr w:type="gramStart"/>
      <w:r>
        <w:rPr>
          <w:rFonts w:ascii="Arial" w:hAnsi="Arial"/>
          <w:color w:val="000000"/>
          <w:sz w:val="24"/>
          <w:szCs w:val="24"/>
        </w:rPr>
        <w:t>Maier  _</w:t>
      </w:r>
      <w:proofErr w:type="gramEnd"/>
      <w:r>
        <w:rPr>
          <w:rFonts w:ascii="Arial" w:hAnsi="Arial"/>
          <w:color w:val="000000"/>
          <w:sz w:val="24"/>
          <w:szCs w:val="24"/>
        </w:rPr>
        <w:t>________________________</w:t>
      </w:r>
    </w:p>
    <w:p w14:paraId="5314646D" w14:textId="77777777" w:rsidR="00630350" w:rsidRDefault="00630350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05D8D1A" w14:textId="77777777" w:rsidR="00630350" w:rsidRDefault="00630350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FFB00AD" w14:textId="77777777" w:rsidR="00630350" w:rsidRDefault="006E5A01">
      <w:pPr>
        <w:spacing w:after="0" w:line="240" w:lineRule="auto"/>
        <w:jc w:val="both"/>
        <w:rPr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Membro: Nader Ali </w:t>
      </w:r>
      <w:proofErr w:type="spellStart"/>
      <w:r>
        <w:rPr>
          <w:rFonts w:ascii="Arial" w:hAnsi="Arial"/>
          <w:color w:val="000000"/>
          <w:sz w:val="24"/>
          <w:szCs w:val="24"/>
        </w:rPr>
        <w:t>Umar</w:t>
      </w:r>
      <w:proofErr w:type="spellEnd"/>
      <w:r>
        <w:rPr>
          <w:rFonts w:ascii="Arial" w:hAnsi="Arial"/>
          <w:color w:val="000000"/>
          <w:sz w:val="24"/>
          <w:szCs w:val="24"/>
        </w:rPr>
        <w:t xml:space="preserve"> ______________________________</w:t>
      </w:r>
    </w:p>
    <w:sectPr w:rsidR="00630350">
      <w:headerReference w:type="default" r:id="rId7"/>
      <w:pgSz w:w="11906" w:h="16838"/>
      <w:pgMar w:top="1968" w:right="1134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43DC5" w14:textId="77777777" w:rsidR="006E5A01" w:rsidRDefault="006E5A01">
      <w:pPr>
        <w:spacing w:after="0" w:line="240" w:lineRule="auto"/>
      </w:pPr>
      <w:r>
        <w:separator/>
      </w:r>
    </w:p>
  </w:endnote>
  <w:endnote w:type="continuationSeparator" w:id="0">
    <w:p w14:paraId="0A48F3B9" w14:textId="77777777" w:rsidR="006E5A01" w:rsidRDefault="006E5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4708D" w14:textId="77777777" w:rsidR="006E5A01" w:rsidRDefault="006E5A01">
      <w:pPr>
        <w:spacing w:after="0" w:line="240" w:lineRule="auto"/>
      </w:pPr>
      <w:r>
        <w:separator/>
      </w:r>
    </w:p>
  </w:footnote>
  <w:footnote w:type="continuationSeparator" w:id="0">
    <w:p w14:paraId="42012296" w14:textId="77777777" w:rsidR="006E5A01" w:rsidRDefault="006E5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F5C78" w14:textId="77777777" w:rsidR="00630350" w:rsidRDefault="006E5A01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8890" distL="0" distR="0" simplePos="0" relativeHeight="4" behindDoc="1" locked="0" layoutInCell="0" allowOverlap="1" wp14:anchorId="746F363A" wp14:editId="69804C93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325" cy="657225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480" cy="65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9DA9AB5" w14:textId="77777777" w:rsidR="00630350" w:rsidRDefault="006E5A01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14:paraId="126DF782" w14:textId="77777777" w:rsidR="00630350" w:rsidRDefault="006E5A01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 xml:space="preserve">Câmara Municipal de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Três Passos</w:t>
                          </w:r>
                        </w:p>
                        <w:p w14:paraId="1FBD0354" w14:textId="77777777" w:rsidR="00630350" w:rsidRDefault="006E5A01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8.25pt;margin-top:23.25pt;width:364.7pt;height:51.7pt;mso-wrap-style:square;v-text-anchor:top;mso-position-horizontal-relative:margin" wp14:anchorId="7016C5AC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7" behindDoc="0" locked="0" layoutInCell="0" allowOverlap="1" wp14:anchorId="7A0686D4" wp14:editId="676F74A4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A1DD4"/>
    <w:multiLevelType w:val="multilevel"/>
    <w:tmpl w:val="FB8256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1012A0"/>
    <w:multiLevelType w:val="multilevel"/>
    <w:tmpl w:val="722A1C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350"/>
    <w:rsid w:val="0005664C"/>
    <w:rsid w:val="00102BE9"/>
    <w:rsid w:val="00630350"/>
    <w:rsid w:val="006E5A01"/>
    <w:rsid w:val="00973C1B"/>
    <w:rsid w:val="00DB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63EFF"/>
  <w15:docId w15:val="{B80A0F2B-C7C3-406A-AFCF-6A26C0E7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5">
    <w:name w:val="heading 5"/>
    <w:basedOn w:val="Ttulo"/>
    <w:next w:val="Corpodetex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yperlink1">
    <w:name w:val="Hyperlink1"/>
    <w:uiPriority w:val="99"/>
    <w:unhideWhenUsed/>
    <w:qFormat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Usuário</cp:lastModifiedBy>
  <cp:revision>2</cp:revision>
  <cp:lastPrinted>2023-11-15T13:25:00Z</cp:lastPrinted>
  <dcterms:created xsi:type="dcterms:W3CDTF">2023-11-15T13:25:00Z</dcterms:created>
  <dcterms:modified xsi:type="dcterms:W3CDTF">2023-11-15T13:25:00Z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