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36/2023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trinta dias do mês de novembro do ano de dois mil e vinte e três, reuniram-se no Plenário da Câmara Municipal de Três Passos, às 18h30min, os vereadores Gilmar Maier, Jair Locatelli e Paulo Gilceu Sattler. </w:t>
      </w:r>
      <w:r>
        <w:rPr>
          <w:rFonts w:cs="Arial" w:ascii="Arial" w:hAnsi="Arial"/>
          <w:b/>
          <w:bCs/>
          <w:sz w:val="24"/>
          <w:szCs w:val="24"/>
        </w:rPr>
        <w:t>LEITURA SUMÁRIA DO EXPEDIENTE: Projeto de Lei Complementar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8/23 – </w:t>
      </w:r>
      <w:r>
        <w:rPr>
          <w:rFonts w:cs="Arial" w:ascii="Arial" w:hAnsi="Arial"/>
          <w:b w:val="false"/>
          <w:bCs w:val="false"/>
          <w:sz w:val="24"/>
          <w:szCs w:val="24"/>
        </w:rPr>
        <w:t>Dispõe sobre a alteração da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61, de 2020 – Plano de uso e ocupação do solo urbano. </w:t>
      </w:r>
      <w:r>
        <w:rPr>
          <w:rFonts w:cs="Arial" w:ascii="Arial" w:hAnsi="Arial"/>
          <w:b w:val="false"/>
          <w:bCs w:val="false"/>
          <w:sz w:val="24"/>
          <w:szCs w:val="24"/>
          <w:lang w:eastAsia="x-none"/>
        </w:rPr>
        <w:t>P</w:t>
      </w:r>
      <w:r>
        <w:rPr>
          <w:rFonts w:cs="Arial" w:ascii="Arial" w:hAnsi="Arial"/>
          <w:b/>
          <w:bCs/>
          <w:sz w:val="24"/>
          <w:szCs w:val="24"/>
          <w:lang w:eastAsia="x-none"/>
        </w:rPr>
        <w:t>rojeto de Lei Complementar n</w:t>
      </w:r>
      <w:r>
        <w:rPr>
          <w:rFonts w:cs="Arial" w:ascii="Arial" w:hAnsi="Arial"/>
          <w:b/>
          <w:bCs/>
          <w:strike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sz w:val="24"/>
          <w:szCs w:val="24"/>
          <w:lang w:eastAsia="x-none"/>
        </w:rPr>
        <w:t xml:space="preserve"> 9/23 – </w:t>
      </w:r>
      <w:r>
        <w:rPr>
          <w:rFonts w:cs="Arial" w:ascii="Arial" w:hAnsi="Arial"/>
          <w:b w:val="false"/>
          <w:bCs w:val="false"/>
          <w:sz w:val="24"/>
          <w:szCs w:val="24"/>
          <w:lang w:eastAsia="x-none"/>
        </w:rPr>
        <w:t>Altera a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eastAsia="x-none"/>
        </w:rPr>
        <w:t xml:space="preserve"> 18, de 16 de agosto de 2011, que dispõe sobre o regime jurídico dos servidores municipais de Três Passos.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126/23 – </w:t>
      </w:r>
      <w:r>
        <w:rPr>
          <w:rFonts w:ascii="Arial" w:hAnsi="Arial"/>
          <w:color w:val="000000"/>
          <w:sz w:val="24"/>
          <w:szCs w:val="24"/>
        </w:rPr>
        <w:t xml:space="preserve">Dispõe acerca do Sistema de Garantia de Direitos da Criança e do Adolescente Vítima ou Testemunha de Violência no Âmbito Municipal.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151 de 2023 –</w:t>
      </w:r>
      <w:r>
        <w:rPr>
          <w:rFonts w:ascii="Arial" w:hAnsi="Arial"/>
          <w:sz w:val="24"/>
          <w:szCs w:val="24"/>
        </w:rPr>
        <w:t xml:space="preserve"> Estima a Receita e Fixa a Despesa do Município de Três Passos/RS para o exercício financeiro de 2024. </w:t>
      </w:r>
      <w:r>
        <w:rPr>
          <w:rFonts w:ascii="Arial" w:hAnsi="Arial"/>
          <w:b/>
          <w:bCs/>
          <w:sz w:val="24"/>
          <w:szCs w:val="24"/>
        </w:rPr>
        <w:t>Projetos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>s 156, 161 e 168 de 2023 –</w:t>
      </w:r>
      <w:r>
        <w:rPr>
          <w:rFonts w:ascii="Arial" w:hAnsi="Arial"/>
          <w:sz w:val="24"/>
          <w:szCs w:val="24"/>
        </w:rPr>
        <w:t xml:space="preserve"> Abrem créditos adicionais no orçamento vigente.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160 de 2023 – </w:t>
      </w:r>
      <w:r>
        <w:rPr>
          <w:rFonts w:ascii="Arial" w:hAnsi="Arial"/>
          <w:b w:val="false"/>
          <w:bCs w:val="false"/>
          <w:sz w:val="24"/>
          <w:szCs w:val="24"/>
        </w:rPr>
        <w:t>Autoriza o Poder Executivo a firmar convênio com a Associação Hospitalar de Caridade de Três Passos.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162 de 2023 –  </w:t>
      </w:r>
      <w:r>
        <w:rPr>
          <w:rFonts w:ascii="Arial" w:hAnsi="Arial"/>
          <w:b w:val="false"/>
          <w:bCs w:val="false"/>
          <w:sz w:val="24"/>
          <w:szCs w:val="24"/>
        </w:rPr>
        <w:t xml:space="preserve">Autoriza o Poder Executivo a criar o Fundo Municipal de Proteção e Defesa Civil – FUMPDEC.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163/23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5.740 de 2022 que autoriza o Poder Executivo Municipal a contratar temporariamente e sob regime emergencial e de excepcional interesse público dois fiscais de obras.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164/23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5.741 de 2022 que autoriza o Poder Executivo Municipal a contratar temporariamente e sob regime emergencial e de excepcional interesse público um pedreiro.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166/23 – </w:t>
      </w:r>
      <w:r>
        <w:rPr>
          <w:rFonts w:ascii="Arial" w:hAnsi="Arial"/>
          <w:b w:val="false"/>
          <w:bCs w:val="false"/>
          <w:sz w:val="24"/>
          <w:szCs w:val="24"/>
        </w:rPr>
        <w:t>Autoriza o Município de Três Passos, por intermédio do Poder Executivo, a firmar convênio, acordo, ajuste e/ou instrumento congênere, em regime de mutua colaboração, com o Estado do Rio Grande do Sul por intermédio da Corpo de Bombeiros Militar/3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>Pel/1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>CiaBM/12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BBM.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167/23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Dispõe sobre as infrações e sanções administrativas ao meio ambiente, estabelece o processo administrativo municipal para apuração destas infrações.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169/23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Dispõe sobre o serviço remunerado de transporte individual de passageiros em motocicletas – mototáxi, no Município de Três Passos. 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170/23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5.815, de 2022 que autoriza o Poder Executivo a firmar convênio com a Associação Hospital de Caridade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171/23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Institui o Programa de Incentivo ao Desenvolvimento Econômico De Três Passos – PROSPERAR.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172/23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 Institui Turno Diferenciado no serviço municipal, a contar do dia 15 de dezembro de 2023 a 31 de janeiro de 2024.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173/23 – </w:t>
      </w:r>
      <w:r>
        <w:rPr>
          <w:rFonts w:ascii="Arial" w:hAnsi="Arial"/>
          <w:b w:val="false"/>
          <w:bCs w:val="false"/>
          <w:sz w:val="24"/>
          <w:szCs w:val="24"/>
        </w:rPr>
        <w:t>Autoriza o Poder Executivo a realizar premiações em pecúnia aos campeonatos desportivos nos bairros de Três Passos.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174/23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Autoriza o Poder Executivo proceder na contratação emergencial de até quarenta serventes.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175/23 -</w:t>
      </w:r>
      <w:r>
        <w:rPr>
          <w:rFonts w:ascii="Arial" w:hAnsi="Arial"/>
          <w:b w:val="false"/>
          <w:bCs w:val="false"/>
          <w:sz w:val="24"/>
          <w:szCs w:val="24"/>
        </w:rPr>
        <w:t xml:space="preserve"> 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176/23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Dispõe sobre as Gratificações Mensais no âmbito do Instituto de Previdência dos Servidores Públicos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177/23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5.490, de 27 de agosto de 2019, que dispõe sobre Cria o Plano de Classificação de Cargos do Instituto de Previdência do Servidor Público do Município de Três Passos - RS.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178/23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e classificação de cargos e funções, criação e extinção de cargos, estabelece o plano de pagamento.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179/23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4.475, de 05 de janeiro de 2011, que dispõe sobre a criação de empregos públicos para provimento das vagas de agentes comunitários de saúde.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aguardando retorno do Executivo Municipal, quanto à solicitação de envio de mensagem retificativa, com base na orientação técnica, que foi pela necessidade de ajustes na proposição.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já que houve retorno do Executivo Municipal (Ofício GAB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301/2023), porém sem o envio de mensagem retificativa, apontada pela orientação técnica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151/23 –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relator da matéria,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vereador Paulo Sattler,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160/23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concluiu pela viabilidade da proposição.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relator da matéria,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vereador Paulo Sattler,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161/23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relator da matéria, vereador Paulo Sattler,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172/23 – 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relator da matéria, vereador Paulo Sattler,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aprovados por unanimidade os 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151/23, 160/23, 161/23 e 172/23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Jair Locatelli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Gilmar Maier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LibreOffice/7.4.2.3$Windows_X86_64 LibreOffice_project/382eef1f22670f7f4118c8c2dd222ec7ad009daf</Application>
  <AppVersion>15.0000</AppVersion>
  <Pages>2</Pages>
  <Words>1001</Words>
  <Characters>5356</Characters>
  <CharactersWithSpaces>6388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2023-11-15T13:18:00Z</dcterms:created>
  <dc:creator>Usuário</dc:creator>
  <dc:description/>
  <dc:language>pt-BR</dc:language>
  <cp:lastModifiedBy/>
  <cp:lastPrinted>2023-11-23T08:13:56Z</cp:lastPrinted>
  <dcterms:modified xsi:type="dcterms:W3CDTF">2023-12-06T15:53:44Z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