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13 DE SETEMBRO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 VINICIUS: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- Projeto de lei nº 26/18</w:t>
      </w:r>
      <w:r>
        <w:rPr>
          <w:sz w:val="28"/>
          <w:szCs w:val="28"/>
          <w:lang w:eastAsia="x-none"/>
        </w:rPr>
        <w:t xml:space="preserve"> - </w:t>
      </w:r>
      <w:r>
        <w:rPr>
          <w:sz w:val="28"/>
          <w:szCs w:val="28"/>
        </w:rPr>
        <w:t xml:space="preserve">Dispõe sobre a cobrança de Contribuição de Melhoria na execução de obras públicas que enumera (referente à pavimentação asfáltica de trechos das Ruas </w:t>
      </w:r>
      <w:r>
        <w:rPr>
          <w:sz w:val="28"/>
          <w:szCs w:val="28"/>
          <w:lang w:eastAsia="x-none"/>
        </w:rPr>
        <w:t>Roque Gonzales e Washington Luís).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- Projeto de lei nº 41/18</w:t>
      </w:r>
      <w:r>
        <w:rPr>
          <w:sz w:val="28"/>
          <w:szCs w:val="28"/>
          <w:lang w:eastAsia="x-none"/>
        </w:rPr>
        <w:t xml:space="preserve"> - Dispõe sobre a cobrança de contribuição de melhoria na execução de obras públicas que enumera (referente pavimentação asfáltica da Rua Antonio Gonçalves de Oliveira).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- Projeto de lei nº 49/18</w:t>
      </w:r>
      <w:r>
        <w:rPr>
          <w:sz w:val="28"/>
          <w:szCs w:val="28"/>
          <w:lang w:eastAsia="x-none"/>
        </w:rPr>
        <w:t xml:space="preserve"> – já foi lido pela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- Projeto de lei nº 50/18</w:t>
      </w:r>
      <w:r>
        <w:rPr>
          <w:sz w:val="28"/>
          <w:szCs w:val="28"/>
        </w:rPr>
        <w:t xml:space="preserve"> - Autoriza abertura de crédito especial no valor de R$ 11.200,00, para a correta contabilização de despesas com aquisição de mudas de eucalipto para o Programa de Florestamento, não foi previsto na Lei Orçamentária Anual – LOA.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 relator fará o relatório, análise e proferirá o seu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RELATOR VINICIUS DE ARAÚJO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 xml:space="preserve">Os projetos de lei nºs 26/18 </w:t>
      </w:r>
      <w:r>
        <w:rPr>
          <w:sz w:val="28"/>
          <w:szCs w:val="28"/>
          <w:lang w:eastAsia="x-none"/>
        </w:rPr>
        <w:t>está aguardando retorno do Executivo Municipal, quanto a alterações sugeridas pela orientação técnica.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Primeiramente, solicito a orientação técnica em relação ao Projeto de lei nº 41/2018. 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Flávio Habitzreiter e do membro Arlei Tomazoni se favoráveis ou não ao meu voto como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Primeiramente, solicito a orientação técnica em relação ao Projeto de lei nº 49/2018. 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Flávio Habitzreiter e do membro Arlei Tomazoni se favoráveis ou não ao meu voto como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 HABITZREITER: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 de lei nº 50/18</w:t>
      </w:r>
    </w:p>
    <w:p>
      <w:pPr>
        <w:pStyle w:val="Normal"/>
        <w:ind w:left="36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membro Arlei Tomazoni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VINICIUS: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25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55pt;margin-top:0.05pt;width:6.4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>
    <w:name w:val="ListLabel 27"/>
    <w:qFormat/>
    <w:rPr>
      <w:rFonts w:cs="Times New Roman"/>
      <w:sz w:val="28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334C-8625-46AD-A12A-42D6A5EB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Application>LibreOffice/5.4.7.2$Windows_X86_64 LibreOffice_project/c838ef25c16710f8838b1faec480ebba495259d0</Application>
  <Pages>3</Pages>
  <Words>599</Words>
  <Characters>3993</Characters>
  <CharactersWithSpaces>4540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2018-09-13T16:19:09Z</cp:lastPrinted>
  <dcterms:modified xsi:type="dcterms:W3CDTF">2018-09-13T17:46:22Z</dcterms:modified>
  <cp:revision>356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