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ABRIL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20, 22 e 24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20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até seis Agentes Comunitários de Saúde, pelo prazo de um ano, renovável por igual período, com carga horária semanal de quarenta horas e remuneração mensal de R$ 2.824,00, para as microáreas Érico Veríssimo, Santa Inês, Pindorama e Sulserra.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22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quatro enfermeiros, pelo prazo de um ano, renovável por igual período, com carga horária semanal de quarenta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3" w:name="_GoBack"/>
      <w:bookmarkEnd w:id="3"/>
      <w:r>
        <w:rPr>
          <w:color w:val="auto"/>
          <w:lang w:eastAsia="x-none"/>
        </w:rPr>
        <w:t>_________________________</w:t>
      </w:r>
      <w:r>
        <w:rPr>
          <w:color w:val="auto"/>
          <w:lang w:eastAsia="x-none"/>
        </w:rPr>
        <w:t>________</w:t>
      </w:r>
      <w:r>
        <w:rPr>
          <w:color w:val="auto"/>
          <w:lang w:eastAsia="x-none"/>
        </w:rPr>
        <w:t>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24</w:t>
      </w:r>
      <w:r>
        <w:rPr>
          <w:b/>
          <w:color w:val="4472C4"/>
          <w:sz w:val="28"/>
          <w:szCs w:val="28"/>
        </w:rPr>
        <w:t xml:space="preserve">/24 – 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proceder na contratação emergencial de até quatro médicos, pelo período de um ano, renovável por igual período, com carga horária semanal de quarenta horas e remuneração padrão 13.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LibreOffice/7.4.2.3$Windows_X86_64 LibreOffice_project/382eef1f22670f7f4118c8c2dd222ec7ad009daf</Application>
  <AppVersion>15.0000</AppVersion>
  <Pages>3</Pages>
  <Words>613</Words>
  <Characters>4144</Characters>
  <CharactersWithSpaces>4689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2024-04-08T08:13:13Z</dcterms:modified>
  <cp:revision>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