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8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18 DE ABRIL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(VEREADOR MAIS IDOSO):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ANTES DE PASSARMOS PARA AS MATÉRIAS DE HOJE, DO EXPEDIENTE, FAREMOS A ELEIÇÃO DOS CARGOS DESTA COMISSÃO, EM FUNÇÃO DA SUA NOVA COMPOSIÇÃO, APÓS A ALTERAÇÃO DA PROPORCIONALIDADE PARTIDÁRIA, CRITÉRIO SEGUIDO PARA A FORMAÇÃO DAS COMISSÕES PERMANENTES E TEMPORÁRIAS NESTA CASA LEGISLATIVA: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A nova formação desta Comissão é a seguinte: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MDB: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Titular: Daiana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Suplente: Jair (PSDB)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PDT: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Titular: Paulo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Suplente: Gilmar (PT)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PCdoB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Titular: Edivan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Suplente: João (PP)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Primeiramente, faremos a eleição para o cargo de Presidente: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Voto da membra Daiana: ____________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Voto do membro Paulo: _____________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Voto do membro Edivan: _____________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Resultado: _____________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Em seguida, faremos à eleição do cargo de Vice-Presidente: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Voto da membra Daiana: ____________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Voto do membro Paulo: _____________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Voto do membro Edivan: _____________</w:t>
      </w:r>
    </w:p>
    <w:p>
      <w:pPr>
        <w:pStyle w:val="Normal"/>
        <w:jc w:val="both"/>
        <w:rPr>
          <w:b/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Resultado: _____________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/>
          <w:bCs w:val="false"/>
          <w:color w:val="auto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169 de 2023, e 19, 21, 25, 26 e 27 de 2024, e projeto de lei legislativa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28 de 2024, Altera a Lei Municipal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6.050, de 02 de abril de 2024, que autoriza abertura de crédito especial na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6.011, de 5 de dezembro de 2023, que estima a receita e fixa a despesa do Município de Três Passos.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169/23 –  </w:t>
      </w:r>
      <w:r>
        <w:rPr>
          <w:color w:val="auto"/>
          <w:sz w:val="28"/>
          <w:szCs w:val="28"/>
        </w:rPr>
        <w:t>Dispõe sobre o serviço remunerado de transporte individual de passageiros em motocicletas – mototáxi,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foi encaminhado ofício ao Executivo Municipal, solicitando o envio de Mensagem Retificativa, no dia 15/2/2024.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Portanto, estamos aguardando retorno/resposta do Executivo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19/24 – 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A alteração refere-se à inclusão, como requisito para provimento do cargo de agente de combate a endemias, da conclusão com aproveitamento de curso de formação inicial, com carga horária de quarenta horas.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foi enviado ofício ao Executivo, quanto à questão da não-aprovação no curso de formação do servidor que já está atuando.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21/24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contratação emergencial de até quinze professores, com carga horária semanal de 20 horas, pelo prazo de um ano,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reunião, sendo que foi enviado ofício ao Executivo, solicitando maiores informações quanto às contratações a serem realizadas.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bookmarkStart w:id="3" w:name="_GoBack"/>
      <w:bookmarkEnd w:id="3"/>
      <w:r>
        <w:rPr>
          <w:color w:val="auto"/>
          <w:lang w:eastAsia="x-none"/>
        </w:rPr>
        <w:t>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ELEITO(A):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25/24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um dentista especializado, com carga horária semanal de vinte horas e remuneração equivalente a 50% do Padrão 12, pelo período de um ano, renovável por igual período, para atuar junto ao CIACSUS.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foi enviado ofício ao Executivo quanto à questão das atribuições do servidor a ser contratado, descritas na exposição de motivos e no Anexo I do PL.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(RELATOR JOÃO)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DESIGNO NOVO RELATOR: 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ELEITO(A):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26/24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até quatro merendeiras, com carga horária semanal de 44 horas e remuneração Padrão 3, pelo período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foi enviado ofício ao Executivo, solicitando maiores informações quanto às contratações a serem realizadas.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(RELATOR JOÃO)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DESIGNO NOVO RELATORA: 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ELEITO(A):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27/24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contratar temporariamente e sob regime emergencial e de excepcional interesse público um topógrafo, com carga horária semanal de 37,5 horas e remuneração padrão 10, pelo prazo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contratação temporária é necessária, visto que atualmente no quadro há um topógrafo efetivo e um emergencial, cujo contrato encerra em junho do corrente ano, devendo proceder com novo processo seletivo em razão da alta demanda, que possivelmente será sanada em um ano.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ELEITO(A):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28/24 – </w:t>
      </w:r>
      <w:r>
        <w:rPr>
          <w:b w:val="false"/>
          <w:bCs w:val="false"/>
          <w:color w:val="auto"/>
          <w:sz w:val="28"/>
          <w:szCs w:val="28"/>
        </w:rPr>
        <w:t>Altera a Lei Municipal nº 6.050, de 02 de abril de 2024, que autoriza abertura de crédito especial na Lei nº 6.011, de 5 de dezembro de 2023, que estima a receita e fixa a despesa do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Quando do envio do projeto de lei nº 17/24, que originou a Lei nº 6.050/2024, houve um equívoco na descrição do Programa, sendo necessária sua correção para posterior abertura do crédito especial e execução da despesa corretamente.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ELEITO(A):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6/24 – </w:t>
      </w:r>
      <w:r>
        <w:rPr>
          <w:b w:val="false"/>
          <w:bCs w:val="false"/>
          <w:color w:val="auto"/>
          <w:sz w:val="28"/>
          <w:szCs w:val="28"/>
        </w:rPr>
        <w:t>Dispõe sobre a revisão anual do auxílio-alimentação aos servidores da Câmara Municipal de Três Passos, no percentual de 3,86%, com base no INPC de março/2023 a fevereiro/2024.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ELEITO(A):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LibreOffice/7.4.2.3$Windows_X86_64 LibreOffice_project/382eef1f22670f7f4118c8c2dd222ec7ad009daf</Application>
  <AppVersion>15.0000</AppVersion>
  <Pages>8</Pages>
  <Words>1799</Words>
  <Characters>11686</Characters>
  <CharactersWithSpaces>13295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2024-04-18T10:56:40Z</dcterms:modified>
  <cp:revision>38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