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2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DIA 25 DE ABRIL DE 2024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</w:t>
      </w:r>
      <w:r>
        <w:rPr>
          <w:b/>
          <w:color w:val="0000FF"/>
          <w:szCs w:val="28"/>
          <w:lang w:val="pt-BR"/>
        </w:rPr>
        <w:t>ÃO</w:t>
      </w:r>
      <w:r>
        <w:rPr>
          <w:b/>
          <w:color w:val="0000FF"/>
          <w:szCs w:val="28"/>
        </w:rPr>
        <w:t xml:space="preserve">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Projetos de lei ordinária n</w:t>
      </w:r>
      <w:r>
        <w:rPr>
          <w:strike/>
          <w:sz w:val="28"/>
          <w:szCs w:val="28"/>
          <w:lang w:eastAsia="x-none"/>
        </w:rPr>
        <w:t>º</w:t>
      </w:r>
      <w:r>
        <w:rPr>
          <w:sz w:val="28"/>
          <w:szCs w:val="28"/>
          <w:lang w:eastAsia="x-none"/>
        </w:rPr>
        <w:t>s 169 de 2023, e 19, 21, 25, 26 e 27 de 2024.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As ementas destes projetos já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169/23 –  </w:t>
      </w:r>
      <w:r>
        <w:rPr>
          <w:color w:val="auto"/>
          <w:sz w:val="28"/>
          <w:szCs w:val="28"/>
        </w:rPr>
        <w:t>Dispõe sobre o serviço remunerado de transporte individual de passageiros em motocicletas – mototáxi, no Município de Três Passos.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encaminhado ofício ao Executivo Municipal, solicitando o envio de Mensagem Retificativa, no dia 15/2/2024.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Portanto, estamos aguardando retorno/resposta do Executivo Municipal.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b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19/24 –  </w:t>
      </w:r>
      <w:r>
        <w:rPr>
          <w:b w:val="false"/>
          <w:bCs w:val="false"/>
          <w:color w:val="auto"/>
          <w:sz w:val="28"/>
          <w:szCs w:val="28"/>
        </w:rPr>
        <w:t>Altera a Lei Municipal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5.496, de 17 de setembro de 2019, que dispõe sobre a reestruturação do plano e classificação de cargos e funções, criação e extinção de cargos, estabelece o plano de pagamento.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alteração refere-se à inclusão, como requisito para provimento do cargo de agente de combate a endemias, da conclusão com aproveitamento de curso de formação inicial, com carga horária de quarenta horas.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recebemos retorno do Executivo Municipal com informações complementares ao PL (Ofício GAB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76/2024).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21/24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contratação emergencial de até quinze professores, com carga horária semanal de 20 horas, pelo prazo de um ano,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bookmarkStart w:id="3" w:name="_GoBack"/>
      <w:bookmarkEnd w:id="3"/>
      <w:r>
        <w:rPr>
          <w:color w:val="auto"/>
          <w:lang w:eastAsia="x-none"/>
        </w:rPr>
        <w:t>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MEMBRO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25/24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um dentista especializado, com carga horária semanal de vinte horas e remuneração equivalente a 50% do Padrão 12, pelo período de um ano, renovável por igual período, para atuar junto ao CIACSUS.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  <w:sz w:val="28"/>
          <w:szCs w:val="28"/>
          <w:lang w:eastAsia="x-none"/>
        </w:rPr>
        <w:t>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MEMBRO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26/24 – </w:t>
      </w:r>
      <w:r>
        <w:rPr>
          <w:b w:val="false"/>
          <w:bCs w:val="false"/>
          <w:color w:val="auto"/>
          <w:sz w:val="28"/>
          <w:szCs w:val="28"/>
        </w:rPr>
        <w:t>Autoriza o Poder Executivo proceder na contratação emergencial de até quatro merendeiras, com carga horária semanal de 44 horas e remuneração Padrão 3, pelo período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anterior, sendo que foi recebida Mensagem Retificativa do Executivo Municipal.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b/>
          <w:color w:val="FF0000"/>
          <w:sz w:val="28"/>
          <w:szCs w:val="28"/>
          <w:lang w:eastAsia="x-none"/>
        </w:rPr>
        <w:t>MEMBRO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27/24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contratar temporariamente e sob regime emergencial e de excepcional interesse público um topógrafo, com carga horária semanal de 37,5 horas e remuneração padrão 10, pelo prazo de seis meses, renovável por igual período.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contratação temporária é necessária, visto que atualmente no quadro há um topógrafo efetivo e um emergencial, cujo contrato encerra em junho do corrente ano, devendo proceder com novo processo seletivo em razão da alta demanda, que possivelmente será sanada em um ano.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2"/>
        </w:numPr>
        <w:ind w:left="360" w:right="0" w:hanging="360"/>
        <w:jc w:val="both"/>
        <w:rPr>
          <w:sz w:val="28"/>
          <w:szCs w:val="28"/>
        </w:rPr>
      </w:pPr>
      <w:r>
        <w:rPr>
          <w:sz w:val="28"/>
          <w:szCs w:val="28"/>
        </w:rPr>
        <w:t>A orientação técnica já foi fornecida na reunião anterior.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MEMBRO DAIANA: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</w:rPr>
      </w:pPr>
      <w:r>
        <w:rPr/>
        <w:t>_______________________________________________________________________________</w:t>
      </w:r>
    </w:p>
    <w:p>
      <w:pPr>
        <w:pStyle w:val="Normal"/>
        <w:tabs>
          <w:tab w:val="clear" w:pos="708"/>
          <w:tab w:val="left" w:pos="390" w:leader="none"/>
        </w:tabs>
        <w:jc w:val="center"/>
        <w:rPr>
          <w:color w:val="auto"/>
        </w:rPr>
      </w:pPr>
      <w:r>
        <w:rPr>
          <w:color w:val="auto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Noto Sans Symbols">
    <w:altName w:val="Calibri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4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4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3z0" w:customStyle="1">
    <w:name w:val="WW8Num3z0"/>
    <w:qFormat/>
    <w:rPr>
      <w:rFonts w:ascii="Noto Sans Symbols;Calibri" w:hAnsi="Noto Sans Symbols;Calibri" w:cs="Noto Sans Symbols;Calibri"/>
      <w:position w:val="0"/>
      <w:sz w:val="24"/>
      <w:sz w:val="24"/>
      <w:szCs w:val="28"/>
      <w:vertAlign w:val="baseline"/>
    </w:rPr>
  </w:style>
  <w:style w:type="character" w:styleId="WW8Num3z1" w:customStyle="1">
    <w:name w:val="WW8Num3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numbering" w:styleId="WW8Num3" w:customStyle="1">
    <w:name w:val="WW8Num3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1CCE99-88ED-48C8-9860-5DB139104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Application>LibreOffice/7.4.2.3$Windows_X86_64 LibreOffice_project/382eef1f22670f7f4118c8c2dd222ec7ad009daf</Application>
  <AppVersion>15.0000</AppVersion>
  <Pages>5</Pages>
  <Words>1210</Words>
  <Characters>7919</Characters>
  <CharactersWithSpaces>9004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2024-03-27T13:38:00Z</dcterms:created>
  <dc:creator>Cristina</dc:creator>
  <dc:description/>
  <dc:language>pt-BR</dc:language>
  <cp:lastModifiedBy/>
  <dcterms:modified xsi:type="dcterms:W3CDTF">2024-04-25T11:03:12Z</dcterms:modified>
  <cp:revision>51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