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20</w:t>
      </w:r>
      <w:r>
        <w:rPr>
          <w:color w:val="0000FF"/>
          <w:sz w:val="28"/>
          <w:szCs w:val="28"/>
          <w:lang w:val="pt-BR"/>
        </w:rPr>
        <w:t xml:space="preserve"> DE JUNHO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43 e 52 a 54 de 2024,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Dispõe sobre o serviço de transporte motorizado privado e remunerado de passageiros no Município de Três Passos,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12.587, de 2012, que institui diretrizes da Política Nacional de Mobilidade Urbana.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objetivo do PL é normatizar a nível municipal o transporte realizado por motoristas de aplicativos, como a exigência de habilitação para exercer a atividade profissional, ou seja, de maneira remunerada; não possuir antecedentes criminais; e o registro e licenciamento regulares dos veículos.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Este projeto fica ainda em análise nesta Comissão.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52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uma vaga, carga horária semanal de 37,5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PL também visa a alterar o descritivo do cargo de Fiscal Tributário, constante do Anexo I do Plano de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concessão de uso de equipamentos aeradores, modelo chafariz, para estimular o desenvolvimento da cadeia produtiva de peixe em Três Passos, a serem adquiridos através de emenda impositiva no valor de R$ 17.600,00, com contrapartida da municipalidade de R$ 7.390,00, totalizando R$ 24.990,00.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Dispõe sobre a firmatura do Termo Aditivo de Conformidade ao Novo Marco Regulatório do Saneamento Básico (Lei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14.026, de 2020) e das obrigações assumidas na Prestação de Serviços de Abastecimento de Água e Esgoto Sanitário junto a Companhia Riograndense de Saneamento – CORSAN, especialmente com relação ao cumprimento das metas de universalização, de redução de perdas na distribuição da água tratada, de qualidade na prestação dos serviços, de eficiência e de uso racional da água, da energia e de outros recursos naturais, do reúso de efluentes sanitários.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LibreOffice/7.4.2.3$Windows_X86_64 LibreOffice_project/382eef1f22670f7f4118c8c2dd222ec7ad009daf</Application>
  <AppVersion>15.0000</AppVersion>
  <Pages>4</Pages>
  <Words>813</Words>
  <Characters>5291</Characters>
  <CharactersWithSpaces>6026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2024-06-20T10:01:33Z</dcterms:modified>
  <cp:revision>127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