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27 DE JUNHO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43 e 52 a 54 de 2024,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Primeiramente, faremos a eleição do cargo de Vice-Presidente desta Comissão, em função da substituição do membro Edivan Baron pelo novo titular Gilmar Maier: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Daiana: voto 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Gilmar: voto 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Paulo: voto 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Resultado: 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43/24 – </w:t>
      </w:r>
      <w:r>
        <w:rPr>
          <w:b w:val="false"/>
          <w:bCs w:val="false"/>
          <w:color w:val="auto"/>
          <w:sz w:val="28"/>
          <w:szCs w:val="28"/>
        </w:rPr>
        <w:t>Dispõe sobre o serviço de transporte motorizado privado e remunerado de passageiros no Município de Três Passos, com base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12.587, de 2012, que institui diretrizes da Política Nacional de Mobilidade Urbana.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objetivo do PL é normatizar a nível municipal o transporte realizado por motoristas de aplicativos, como a exigência de habilitação para exercer a atividade profissional, ou seja, de maneira remunerada; não possuir antecedentes criminais; e o registro e licenciamento regulares dos veículos.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Este projeto foi realizada audiência pública e já temos também a orientação técnica da DPM.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52/24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à criação do cargo de Auditor Fiscal de Tributos, com uma vaga, carga horária semanal de 37,5 horas e remuneração Padrão 10.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PL também visa a alterar o descritivo do cargo de Fiscal Tributário, constante do Anexo I do Plano de Cargos.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54/24 – </w:t>
      </w:r>
      <w:r>
        <w:rPr>
          <w:b w:val="false"/>
          <w:bCs w:val="false"/>
          <w:color w:val="auto"/>
          <w:sz w:val="28"/>
          <w:szCs w:val="28"/>
        </w:rPr>
        <w:t>Dispõe sobre a firmatura do Termo Aditivo de Conformidade ao Novo Marco Regulatório do Saneamento Básico (Lei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14.026, de 2020) e das obrigações assumidas na Prestação de Serviços de Abastecimento de Água e Esgoto Sanitário junto a Companhia Riograndense de Saneamento – CORSAN, especialmente com relação ao cumprimento das metas de universalização, de redução de perdas na distribuição da água tratada, de qualidade na prestação dos serviços, de eficiência e de uso racional da água, da energia e de outros recursos naturais, do reúso de efluentes sanitários.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bCs/>
          <w:color w:val="000000"/>
          <w:sz w:val="28"/>
          <w:szCs w:val="28"/>
        </w:rPr>
        <w:t>A</w:t>
      </w:r>
      <w:r>
        <w:rPr>
          <w:sz w:val="28"/>
          <w:szCs w:val="28"/>
        </w:rPr>
        <w:t xml:space="preserve"> orientação técnica já foi fornecida na reunião anterior, sendo que será necessária a realização de audiência pública.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jc w:val="both"/>
        <w:rPr>
          <w:color w:val="auto"/>
          <w:sz w:val="28"/>
          <w:szCs w:val="28"/>
          <w:lang w:eastAsia="x-none"/>
        </w:rPr>
      </w:pPr>
      <w:r>
        <w:rPr>
          <w:color w:val="auto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LibreOffice/7.4.2.3$Windows_X86_64 LibreOffice_project/382eef1f22670f7f4118c8c2dd222ec7ad009daf</Application>
  <AppVersion>15.0000</AppVersion>
  <Pages>3</Pages>
  <Words>707</Words>
  <Characters>4638</Characters>
  <CharactersWithSpaces>5278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2024-06-27T10:26:22Z</dcterms:modified>
  <cp:revision>132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