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3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21</w:t>
      </w:r>
      <w:r>
        <w:rPr>
          <w:color w:val="0000FF"/>
          <w:sz w:val="28"/>
          <w:szCs w:val="28"/>
          <w:lang w:val="pt-BR"/>
        </w:rPr>
        <w:t xml:space="preserve"> DE AGOSTO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81, </w:t>
      </w:r>
      <w:r>
        <w:rPr>
          <w:b w:val="false"/>
          <w:bCs w:val="false"/>
          <w:color w:val="auto"/>
          <w:sz w:val="28"/>
          <w:szCs w:val="28"/>
        </w:rPr>
        <w:t xml:space="preserve">91, 92, e 97 a 101 </w:t>
      </w:r>
      <w:r>
        <w:rPr>
          <w:b w:val="false"/>
          <w:bCs w:val="false"/>
          <w:color w:val="auto"/>
          <w:sz w:val="28"/>
          <w:szCs w:val="28"/>
        </w:rPr>
        <w:t>de 2025, 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86 de 2025, Dispõe sobre o Plano Plurianual para o quadriênio 2026-2029.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</w:t>
      </w:r>
      <w:r>
        <w:rPr>
          <w:b w:val="false"/>
          <w:bCs w:val="false"/>
          <w:color w:val="auto"/>
          <w:sz w:val="28"/>
          <w:szCs w:val="28"/>
        </w:rPr>
        <w:t>102</w:t>
      </w:r>
      <w:r>
        <w:rPr>
          <w:b w:val="false"/>
          <w:bCs w:val="false"/>
          <w:color w:val="auto"/>
          <w:sz w:val="28"/>
          <w:szCs w:val="28"/>
        </w:rPr>
        <w:t xml:space="preserve"> de 2025, Autoriza alteração da LOA, exercício 2025, e abertura de crédito suplementar no valor de R$ 100.000,00, para contabilização do pagamento de despesas referente à manutenção do sistema de abastecimento de água do Município.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</w:t>
      </w:r>
      <w:r>
        <w:rPr>
          <w:b w:val="false"/>
          <w:bCs w:val="false"/>
          <w:color w:val="auto"/>
          <w:sz w:val="28"/>
          <w:szCs w:val="28"/>
        </w:rPr>
        <w:t>103</w:t>
      </w:r>
      <w:r>
        <w:rPr>
          <w:b w:val="false"/>
          <w:bCs w:val="false"/>
          <w:color w:val="auto"/>
          <w:sz w:val="28"/>
          <w:szCs w:val="28"/>
        </w:rPr>
        <w:t xml:space="preserve"> de 2025, Autoriza alteração da LOA, exercício 2025, e abertura de crédito especial no valor de até R$ 38.000,00, para contabilização da implantação de sistema de microgeração de energia elétrica, por meio de energia solar fotovoltaica para o Polo UAB.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81/25 – </w:t>
      </w:r>
      <w:r>
        <w:rPr>
          <w:b w:val="false"/>
          <w:bCs w:val="false"/>
          <w:color w:val="auto"/>
          <w:sz w:val="28"/>
          <w:szCs w:val="28"/>
        </w:rPr>
        <w:t>Consolida a legislação sobre a política municipal dos direitos da criança e do adolescente, sobre o conselho municipal, fundo, conselho tutelar e simase, objetivando atualizar a norma municipal frente as alterações do ECA e do Sinase, bem como as novas diretrizes do Conanda.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Também visa a reestruturar o COMDICA, com maior representatividade.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Com isso, será revogada a atual normal municipal que trata do tema (Lei n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º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4.840, de 2013).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projeto de lei está aguardando retorno do Executivo Municipal, quando à 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86/25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Dispõe sobre o Plano Plurianual para o quadriênio 2026-2029.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O PL contém os seguintes anexos: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1.-) O detalhamento dos quarenta e três Programas com as respectivas ações e valores correspondentes,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2.-) Diagnóstico da Secretaria Municipal de Planejamento.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3.-) Nove tabelas informativas.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4.-) Atas das reuniões e da audiência pública.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No Resumo dos Programas do PPA consta o total geral, em valores, que é de R$ 750.797.777,29.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O PPA é a peça orçamentária que reflete o planejamento da administração pública municipal para os próximos quatro anos, contendo os Programas que servirão de base para a elaboração da Lei de Diretrizes Orçamentárias (Ações) e da Lei Orçamentária Anual (detalhamento da despesa).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 orientação técnica já foi fornecida em reunião anterior, sendo que houve retorno do Executivo Municipal, por meio do envio de Mensagem Retificativa e de documentos e informações complementares.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 audiência pública foi realizada no dia 19/8/2025, às 17h45min, no Plenário desta Casa Legislativa.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91/25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Autoriza o poder executivo a promover o programa de estímulo à emissão de notas fiscais e a firmar convênio e parceria com entidades, referente à 24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ª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edição do Caminhão de Prêmios da CACIS, em que a administração pública municipal concederá o subsídio de R$ 60.000,00, recebendo em troca quinze mil cautelas.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 orientação técnica já foi fornecida </w:t>
      </w:r>
      <w:r>
        <w:rPr>
          <w:color w:val="auto"/>
          <w:sz w:val="28"/>
          <w:szCs w:val="28"/>
        </w:rPr>
        <w:t>em</w:t>
      </w:r>
      <w:r>
        <w:rPr>
          <w:color w:val="auto"/>
          <w:sz w:val="28"/>
          <w:szCs w:val="28"/>
        </w:rPr>
        <w:t xml:space="preserve"> reunião anterior, sendo que estamos aguardando retorno do Executivo Municipal.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92/25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Restringe o consumo de bebidas alcoólicas em logradouros públicos do Município de Três Passos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A restrição refere-se à proibição do consumo de bebidas alcoólicas de qualquer graduação em logradouros públicos do nosso município, entre as 23h e às 7h da manhã seguinte, sendo que os estabelecimentos de tele entrega e de conveniência devem cessar a comercialização de bebidas alcoólicas, a varejo e individualizadas, para consumo dos compradores no próprio estabelecimento ou nas proximidades, de segunda-feira a sábado, até às 23h, e aos domingos até às 22h, podendo funcionar e vender no formato de tele entrega (delivery), com as portas fechadas, mediante orientação aos consumidores.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Em relação a este PL, recebemos Mensagem Retificativa do Executivo Municipal. 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</w:t>
      </w:r>
      <w:r>
        <w:rPr>
          <w:b/>
          <w:bCs w:val="false"/>
          <w:color w:val="4472C4"/>
          <w:sz w:val="28"/>
          <w:szCs w:val="28"/>
        </w:rPr>
        <w:t>7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a realizar premiações em pecúnia aos campeonatos desportivos nos bairros de Três Passos, com base na emenda impositiva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47/2024, no valor de R$ 35.466,12, abrangendo as modalidades de bocha, canastra e bolãozinho, com premiações do 1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ao 4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lugar (troféu, medalha e valor em dinheiro).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voto </w:t>
      </w:r>
      <w:r>
        <w:rPr>
          <w:sz w:val="28"/>
          <w:szCs w:val="28"/>
        </w:rPr>
        <w:t>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</w:t>
      </w:r>
      <w:r>
        <w:rPr>
          <w:b/>
          <w:bCs w:val="false"/>
          <w:color w:val="4472C4"/>
          <w:sz w:val="28"/>
          <w:szCs w:val="28"/>
        </w:rPr>
        <w:t>8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aumento do padrão salarial do cargo comissionado CC-2, passando para R$ 2.200,00, sendo que a Função Confiança FC-2 passa para R$ 560,00.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O PL também objetiva aumentar número de vagas do cargo efetivo de escriturário, passando de 30 para 33.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</w:t>
      </w:r>
      <w:r>
        <w:rPr>
          <w:b/>
          <w:bCs w:val="false"/>
          <w:color w:val="4472C4"/>
          <w:sz w:val="28"/>
          <w:szCs w:val="28"/>
        </w:rPr>
        <w:t>9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a realizar concessão de uso, a título gratuito, de poço tubular pertencente ao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Esse poço artesiano localiza-se próximo à divisa com a localidade de Esquina Santo Antônio, cuja perfuração foi autorizada pela Portaria DRH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671/2009, do Departamento de Recursos Hídricos da Secretaria de Estado do Meio Ambiente.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voto </w:t>
      </w:r>
      <w:r>
        <w:rPr>
          <w:sz w:val="28"/>
          <w:szCs w:val="28"/>
        </w:rPr>
        <w:t>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100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a realizar concessão de uso, a título gratuito, de poço tubular pertencente ao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Esse poço artesiano foi perfurado na localidade de Linha Católica, autorizado pela Portaria DRH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759/2009, do Departamento de Recursos Hídricos da Secretaria de Estado do Meio Ambiente.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voto </w:t>
      </w:r>
      <w:r>
        <w:rPr>
          <w:sz w:val="28"/>
          <w:szCs w:val="28"/>
        </w:rPr>
        <w:t>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101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Autoriza o Poder Executivo a proceder na alienação onerosa dos bens móveis inservíveis, obsoletos ou antieconômicos.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Conforme consta na relação dos bens anexa a este PL, são no total vinte bens móveis, avaliados no montante de R$ 508.300,00.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102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2025, e abertura de crédito suplementar no valor de R$ 100.000,00, para contabilização do pagamento de despesas referente à manutenção do sistema de abastecimento de água do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103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2025, e abertura de crédito especial no valor de até R$ 38.000,00, para contabilização da implantação de sistema de microgeração de energia elétrica, por meio de energia solar fotovoltaica para o Polo UAB.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</w:t>
      </w:r>
      <w:r>
        <w:rPr>
          <w:sz w:val="28"/>
          <w:szCs w:val="28"/>
          <w:lang w:eastAsia="x-none"/>
        </w:rPr>
        <w:t>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Application>LibreOffice/25.2.5.2$Windows_X86_64 LibreOffice_project/03d19516eb2e1dd5d4ccd751a0d6f35f35e08022</Application>
  <AppVersion>15.0000</AppVersion>
  <Pages>10</Pages>
  <Words>2487</Words>
  <Characters>16210</Characters>
  <CharactersWithSpaces>18443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2025-08-21T10:24:34Z</dcterms:modified>
  <cp:revision>489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