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81, 91, 92 </w:t>
      </w:r>
      <w:r>
        <w:rPr>
          <w:b w:val="false"/>
          <w:bCs w:val="false"/>
          <w:color w:val="auto"/>
          <w:sz w:val="28"/>
          <w:szCs w:val="28"/>
        </w:rPr>
        <w:t>e 106</w:t>
      </w:r>
      <w:r>
        <w:rPr>
          <w:b w:val="false"/>
          <w:bCs w:val="false"/>
          <w:color w:val="auto"/>
          <w:sz w:val="28"/>
          <w:szCs w:val="28"/>
        </w:rPr>
        <w:t xml:space="preserve"> de 2025, e Projetos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9 </w:t>
      </w:r>
      <w:r>
        <w:rPr>
          <w:b w:val="false"/>
          <w:bCs w:val="false"/>
          <w:color w:val="auto"/>
          <w:sz w:val="28"/>
          <w:szCs w:val="28"/>
        </w:rPr>
        <w:t>e 10</w:t>
      </w:r>
      <w:r>
        <w:rPr>
          <w:b w:val="false"/>
          <w:bCs w:val="false"/>
          <w:color w:val="auto"/>
          <w:sz w:val="28"/>
          <w:szCs w:val="28"/>
        </w:rPr>
        <w:t>,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</w:t>
      </w:r>
      <w:r>
        <w:rPr>
          <w:b w:val="false"/>
          <w:bCs w:val="false"/>
          <w:color w:val="auto"/>
          <w:sz w:val="28"/>
          <w:szCs w:val="28"/>
        </w:rPr>
        <w:t>7</w:t>
      </w:r>
      <w:r>
        <w:rPr>
          <w:b w:val="false"/>
          <w:bCs w:val="false"/>
          <w:color w:val="auto"/>
          <w:sz w:val="28"/>
          <w:szCs w:val="28"/>
        </w:rPr>
        <w:t>, de 2025, Autoriza alteração da LOA, exercício 2025, e abertura de crédito especial no valor de até R$ 165.967,14.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Audiência Pública das metas fiscais.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quanto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91/25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a promover o programa de estímulo à emissão de notas fiscais e a firmar convênio e parceria com entidades, referente à 24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edição do Caminhão de Prêmios da CACIS, em que a administração pública municipal concederá o subsídio de R$ 60.000,00, recebendo em troca quinze mil cautelas.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em reunião anterior, sendo que estamos aguardando retorno do Executivo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92/25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Restringe o consumo de bebidas alcoólicas em logradouros públicos do Município de Três Passos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restrição refere-se à proibição do consumo de bebidas alcoólicas de qualquer graduação em logradouros públicos do nosso município, entre as 23h e às 7h da manhã seguinte, sendo que os estabelecimentos de tele entrega e de conveniência devem cessar a comercialização de bebidas alcoólicas, a varejo e individualizadas, para consumo dos compradores no próprio estabelecimento ou nas proximidades, de segunda-feira a sábado, até às 23h, e aos domingos até às 22h, podendo funcionar e vender no formato de tele entrega (delivery), com as portas fechadas, mediante orientação aos consumidores.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Em relação a este PL, recebemos </w:t>
      </w:r>
      <w:r>
        <w:rPr>
          <w:color w:val="auto"/>
          <w:sz w:val="28"/>
          <w:szCs w:val="28"/>
        </w:rPr>
        <w:t xml:space="preserve">duas </w:t>
      </w:r>
      <w:r>
        <w:rPr>
          <w:color w:val="auto"/>
          <w:sz w:val="28"/>
          <w:szCs w:val="28"/>
        </w:rPr>
        <w:t>Mensage</w:t>
      </w:r>
      <w:r>
        <w:rPr>
          <w:color w:val="auto"/>
          <w:sz w:val="28"/>
          <w:szCs w:val="28"/>
        </w:rPr>
        <w:t>ns</w:t>
      </w:r>
      <w:r>
        <w:rPr>
          <w:color w:val="auto"/>
          <w:sz w:val="28"/>
          <w:szCs w:val="28"/>
        </w:rPr>
        <w:t xml:space="preserve"> Retificativa</w:t>
      </w:r>
      <w:r>
        <w:rPr>
          <w:color w:val="auto"/>
          <w:sz w:val="28"/>
          <w:szCs w:val="28"/>
        </w:rPr>
        <w:t>s do Prefeito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ORDINÁRIA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106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alienar, mediante venda, caminhão de propriedade do Município de Três Passos ao Consórcio Intermunicipal de Gestão Multifuncional – CITEGEM, avaliado em R$ 150.000,00, valor a ser pago em vinte e quatro parcelas, mediante compensação/abatimento nos repasses menais que o Município realiza ao Consórcio.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ORDINÁRIA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financeiro de 2026, que contêm as Ações (metas e prioridades) da administração pública municipal para o ano de 2026, tendo por base os Programas estabelecidos no Plano Plurianual – PPA, e servindo de base para a elaboração da Lei Orçamentária Anual – LOA (detalhamento das despesas).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projeto da LDO contém os seguintes anexos: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 – Metas fiscais e seus demonstrativos.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 - Riscos Fiscais e providências.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III - Metas e Prioridades.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IV - As despesas para conservação do patrimônio público e para os projetos em andamento.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Atas dos Conselhos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Publicações de chamamento para participação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Precisamos definir a data da audiência pública, que poderia ser no dia 30 de setembro de 2025, terça-feira, às 17h45min, dependendo da data da realização da audiência pública das metas fiscais.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</w:t>
      </w:r>
      <w:r>
        <w:rPr>
          <w:b/>
          <w:color w:val="FF0000"/>
          <w:sz w:val="28"/>
          <w:szCs w:val="28"/>
        </w:rPr>
        <w:t>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9/25 – </w:t>
      </w:r>
      <w:r>
        <w:rPr>
          <w:b w:val="false"/>
          <w:bCs w:val="false"/>
          <w:color w:val="auto"/>
          <w:sz w:val="28"/>
          <w:szCs w:val="28"/>
        </w:rPr>
        <w:t>Dispõe sobre a obrigatoriedade de encaminhamento de crianças e adolescentes, com sinais de transtornos do neurodesenvolvimento, como o Transtorno do Espectro Autista - TEA, deficiência intelectual e altas habilidades/superdotação, sejam efetivamente encaminhados para avaliação multiprofissional especializada.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PL estabelece que o parecer ou relatório pedagógico emitido pela escola é suficiente para a abertura do processo de avaliação multiprofissional, evitando que o direito à saúde e à educação seja condicionado a critérios subjetivos ou à decisão individual de um profissional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PL está aguardando diligência, ou seja, o contato com o autor do PL, já que, segundo informações recebidas, a avaliação especializada é feita pela Administração Pública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Denomina o Posto de Saúde do Bairro Sulserra de Posto de Saúde Cristiane Reginatto.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2A6099"/>
          <w:sz w:val="28"/>
          <w:szCs w:val="28"/>
          <w:lang w:eastAsia="x-none"/>
        </w:rPr>
        <w:t>AUDIÊNCIA PÚBLICA DAS METAS FISCAIS</w:t>
      </w:r>
      <w:r>
        <w:rPr>
          <w:sz w:val="28"/>
          <w:szCs w:val="28"/>
          <w:lang w:eastAsia="x-none"/>
        </w:rPr>
        <w:t>: para avaliação do cumprimento das metas fiscais previstas na Lei de Diretrizes Orçamentárias – LDO, referentes ao 2</w:t>
      </w:r>
      <w:r>
        <w:rPr>
          <w:strike/>
          <w:sz w:val="28"/>
          <w:szCs w:val="28"/>
          <w:lang w:eastAsia="x-none"/>
        </w:rPr>
        <w:t xml:space="preserve">º </w:t>
      </w:r>
      <w:r>
        <w:rPr>
          <w:sz w:val="28"/>
          <w:szCs w:val="28"/>
          <w:lang w:eastAsia="x-none"/>
        </w:rPr>
        <w:t>quadrimestre de 2025 (meses de maio e agosto).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Deverá ser realizada na segunda quinzena do mês de setembro.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Estamos aguardando a confirmação da presença do Secretário Municipal de Finanças, para o dia 16, 23 ou 30 de setembro, terça-feira, às 17h45min.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LibreOffice/25.2.5.2$Windows_X86_64 LibreOffice_project/03d19516eb2e1dd5d4ccd751a0d6f35f35e08022</Application>
  <AppVersion>15.0000</AppVersion>
  <Pages>7</Pages>
  <Words>1768</Words>
  <Characters>11561</Characters>
  <CharactersWithSpaces>13156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2025-09-04T10:50:54Z</dcterms:modified>
  <cp:revision>531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