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1</w:t>
      </w:r>
      <w:r>
        <w:rPr>
          <w:color w:val="0000FF"/>
          <w:sz w:val="28"/>
          <w:szCs w:val="28"/>
          <w:lang w:val="pt-BR"/>
        </w:rPr>
        <w:t>8</w:t>
      </w:r>
      <w:r>
        <w:rPr>
          <w:color w:val="0000FF"/>
          <w:sz w:val="28"/>
          <w:szCs w:val="28"/>
          <w:lang w:val="pt-BR"/>
        </w:rPr>
        <w:t xml:space="preserve"> DE SETEMBRO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MEMBRO PAULO: </w:t>
      </w:r>
      <w:r>
        <w:rPr>
          <w:b/>
          <w:color w:val="FF0000"/>
          <w:sz w:val="28"/>
          <w:szCs w:val="28"/>
        </w:rPr>
        <w:t>COMO ÚNICO MEMBRO TITULAR PRESENTE HOJE, IREI PRESIDIR A REUNIÃO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MEMBRO PAULO: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MEMBRO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81, </w:t>
      </w:r>
      <w:r>
        <w:rPr>
          <w:b w:val="false"/>
          <w:bCs w:val="false"/>
          <w:color w:val="auto"/>
          <w:sz w:val="28"/>
          <w:szCs w:val="28"/>
        </w:rPr>
        <w:t>109 e 110</w:t>
      </w:r>
      <w:r>
        <w:rPr>
          <w:b w:val="false"/>
          <w:bCs w:val="false"/>
          <w:color w:val="auto"/>
          <w:sz w:val="28"/>
          <w:szCs w:val="28"/>
        </w:rPr>
        <w:t xml:space="preserve"> de 2025, e Projeto de Lei Legislativo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9,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107, de 2025, Dispõe sobre as diretrizes orçamentárias para o exercício financeiro de 2026.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Audiência Pública das metas fiscais.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81/25 – </w:t>
      </w:r>
      <w:r>
        <w:rPr>
          <w:b w:val="false"/>
          <w:bCs w:val="false"/>
          <w:color w:val="auto"/>
          <w:sz w:val="28"/>
          <w:szCs w:val="28"/>
        </w:rPr>
        <w:t>Consolida a legislação sobre a política municipal dos direitos da criança e do adolescente, sobre o conselho municipal, fundo, conselho tutelar e simase, objetivando atualizar a norma municipal frente as alterações do ECA e do Sinase, bem como as novas diretrizes do Conanda.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visa a reestruturar o COMDICA, com maior representatividade.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Com isso, será revogada a atual normal municipal que trata do tema (Lei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4.840, de 2013).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retorno do Executivo Municipal, quanto à 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10</w:t>
      </w:r>
      <w:r>
        <w:rPr>
          <w:b/>
          <w:bCs w:val="false"/>
          <w:color w:val="4472C4"/>
          <w:sz w:val="28"/>
          <w:szCs w:val="28"/>
        </w:rPr>
        <w:t>9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Regulamenta, no âmbito do Município, 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12.846, de 1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de agosto de 2013, que dispõe sobre a responsabilização administrativa e civil de pessoas jurídicas pela prática de atos contra a Administração Pública.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proposição estabelece normas claras e objetivas para a instauração e o julgamento do Processo Administrativo de Responsabilização – PAR, definindo prazos, competências e critérios de aplicação das sanções, em conformidade com o Decreto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11.129, de 2022.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projeto também prevê a possibilidade de acordo de leniência, estimula a adoção de programas de integridade, cria o Cadastro Municipal de Empresas Punidas – CMEP e fixa parâmetros para o cálculo das multas, em consonância com a legislação federal, evitando lacunas e assegurando uniformidade de tratamento.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10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Institui no Município de Três Passos o “Botão Lilás” como política pública de segurança e proteção às pessoas em situação de risco, autoriza sua regulamentação por decreto.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iniciativa inspira-se em experiências exitosas já implementadas em outros municípios, como Carazinho/RS, onde a medida tem contribuído significativamente para a proteção de mulheres e demais pessoas em situação de vulnerabilidade.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“Botão Lilás” consiste em solução tecnológica, integrada por aplicativo móvel e plataforma web, que permite o acionamento emergencial, silencioso e rastreável, diretamente conectado às forças de segurança pública e à rede municipal de proteção social.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Essa ferramenta possibilita resposta rápida em casos de ameaça, agressão ou descumprimento de medidas protetivas de urgência, fortalecendo a articulação entre os órgãos públicos e ampliando a eficiência na proteção da vida e da dignidade humana.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107/25 – </w:t>
      </w:r>
      <w:r>
        <w:rPr>
          <w:b w:val="false"/>
          <w:bCs w:val="false"/>
          <w:color w:val="auto"/>
          <w:sz w:val="28"/>
          <w:szCs w:val="28"/>
        </w:rPr>
        <w:t>Dispõe sobre as diretrizes orçamentárias para o exercício financeiro de 2026, que contêm as Ações (metas e prioridades) da administração pública municipal para o ano de 2026, tendo por base os Programas estabelecidos no Plano Plurianual – PPA, e servindo de base para a elaboração da Lei Orçamentária Anual – LOA (detalhamento das despesas).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projeto da LDO contém os seguintes anexos: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 – Metas fiscais e seus demonstrativos.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II - Riscos Fiscais e providências.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III - Metas e Prioridades.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IV - As despesas para conservação do patrimônio público e para os projetos em andamento.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Atas dos Conselhos e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Publicações de chamamento para participação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 </w:t>
      </w:r>
      <w:r>
        <w:rPr>
          <w:color w:val="auto"/>
          <w:sz w:val="28"/>
          <w:szCs w:val="28"/>
        </w:rPr>
        <w:t xml:space="preserve">orientação técnica </w:t>
      </w:r>
      <w:r>
        <w:rPr>
          <w:color w:val="auto"/>
          <w:sz w:val="28"/>
          <w:szCs w:val="28"/>
        </w:rPr>
        <w:t>contábil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já foi fornecida na reunião anterior, a qual foi encaminhada ao Executivo Municipal, do que estamos aguardando retorno.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 audiência pública foi definida para o dia 30 de setembro de 2025, terça-feira, às 17h45min, com a presença do Secretário Municipal de Finanças e da Contadora da Prefeitura.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LEGISLATIVO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9/25 – </w:t>
      </w:r>
      <w:r>
        <w:rPr>
          <w:b w:val="false"/>
          <w:bCs w:val="false"/>
          <w:color w:val="auto"/>
          <w:sz w:val="28"/>
          <w:szCs w:val="28"/>
        </w:rPr>
        <w:t>Dispõe sobre a obrigatoriedade de encaminhamento de crianças e adolescentes, com sinais de transtornos do neurodesenvolvimento, como o Transtorno do Espectro Autista - TEA, deficiência intelectual e altas habilidades/superdotação, sejam efetivamente encaminhados para avaliação multiprofissional especializada.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PL estabelece que o parecer ou relatório pedagógico emitido pela escola é suficiente para a abertura do processo de avaliação multiprofissional, evitando que o direito à saúde e à educação seja condicionado a critérios subjetivos ou à decisão individual de um profissional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relação a este projeto de lei, considerando as informações de que a administração pública municipal já realiza avaliação especializada de crianças e adolescentes com sinais de transtornos do neurodesenvolvimento, sendo essa avaliação não constitui diagnóstico clínico.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Comissão pode deliberar sobre aguardarmos retorno do autor do PL  ou sobre a necessidade de convocar representante(s) do Executivo para prestar esclarecimentos.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bCs/>
          <w:color w:val="2A6099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bCs/>
          <w:color w:val="2A6099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bCs/>
          <w:color w:val="2A6099"/>
          <w:sz w:val="28"/>
          <w:szCs w:val="28"/>
          <w:lang w:eastAsia="x-none"/>
        </w:rPr>
        <w:t>AUDIÊNCIA PÚBLICA DAS METAS FISCAIS</w:t>
      </w:r>
      <w:r>
        <w:rPr>
          <w:sz w:val="28"/>
          <w:szCs w:val="28"/>
          <w:lang w:eastAsia="x-none"/>
        </w:rPr>
        <w:t>: para avaliação do cumprimento das metas fiscais previstas na Lei de Diretrizes Orçamentárias – LDO, referentes ao 2</w:t>
      </w:r>
      <w:r>
        <w:rPr>
          <w:strike/>
          <w:sz w:val="28"/>
          <w:szCs w:val="28"/>
          <w:lang w:eastAsia="x-none"/>
        </w:rPr>
        <w:t xml:space="preserve">º </w:t>
      </w:r>
      <w:r>
        <w:rPr>
          <w:sz w:val="28"/>
          <w:szCs w:val="28"/>
          <w:lang w:eastAsia="x-none"/>
        </w:rPr>
        <w:t>quadrimestre de 2025 (meses de maio e agosto).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 xml:space="preserve">Será </w:t>
      </w:r>
      <w:r>
        <w:rPr>
          <w:sz w:val="28"/>
          <w:szCs w:val="28"/>
          <w:lang w:eastAsia="x-none"/>
        </w:rPr>
        <w:t>realizada</w:t>
      </w:r>
      <w:r>
        <w:rPr>
          <w:sz w:val="28"/>
          <w:szCs w:val="28"/>
          <w:lang w:eastAsia="x-none"/>
        </w:rPr>
        <w:t xml:space="preserve"> no dia 23 de setembro, </w:t>
      </w:r>
      <w:r>
        <w:rPr>
          <w:sz w:val="28"/>
          <w:szCs w:val="28"/>
          <w:lang w:eastAsia="x-none"/>
        </w:rPr>
        <w:t>próxima</w:t>
      </w:r>
      <w:r>
        <w:rPr>
          <w:sz w:val="28"/>
          <w:szCs w:val="28"/>
          <w:lang w:eastAsia="x-none"/>
        </w:rPr>
        <w:t xml:space="preserve"> terça-feira, às 17h45min, com a presença do Secretário Municipal de Finanças e da Contadora da Prefeitura.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Application>LibreOffice/25.2.5.2$Windows_X86_64 LibreOffice_project/03d19516eb2e1dd5d4ccd751a0d6f35f35e08022</Application>
  <AppVersion>15.0000</AppVersion>
  <Pages>6</Pages>
  <Words>1408</Words>
  <Characters>9096</Characters>
  <CharactersWithSpaces>10389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2025-09-18T09:07:16Z</dcterms:modified>
  <cp:revision>553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