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1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>DIA 30 DE OUTUBRO DE 2025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bCs w:val="false"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Complementar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10, de 2025, Projetos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>s 112 e 129 de 2025, e Projeto de Resolução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 de 2025, cujas ementas já foram lidas na reunião anterior, da CCJ.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COMPLEMENTAR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10/25 – </w:t>
      </w:r>
      <w:r>
        <w:rPr>
          <w:b w:val="false"/>
          <w:bCs w:val="false"/>
          <w:color w:val="auto"/>
          <w:sz w:val="28"/>
          <w:szCs w:val="28"/>
        </w:rPr>
        <w:t>Dispõe sobre a concessão de descontos no pagamento do Imposto Predial e Territorial Urbano – IPTU, relativo ao exercício de 2026.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Em relação a este projeto de lei, tivemos hoje a presença do Secretário Municipal de Finanças, que nos forneceu maiores informações.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112/25 – </w:t>
      </w:r>
      <w:r>
        <w:rPr>
          <w:b w:val="false"/>
          <w:bCs w:val="false"/>
          <w:color w:val="auto"/>
          <w:sz w:val="28"/>
          <w:szCs w:val="28"/>
        </w:rPr>
        <w:t>Regulamenta as atividades penosas, insalubres e perigosas no âmbito da administração pública municipal.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Encontram-se anexados à proposição 47 arquivos em formato PDF, referentes aos Laudos Técnicos das Condições Ambientais do Trabalho – LTCAT, aos Laudos Técnicos de Insalubridade/Periculosidade – LTIP e aos Programas de Controle Médico de Saúde Ocupacional – PCMSO, contendo a análise das condições de trabalho de cada secretaria.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Os laudos foram elaborados pela empresa Conplan Segurança e Saúde Ltda, de Ibirubá-RS.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Em relação a este projeto de lei, tivemos a presença hoje dos representantes do Sindicato dos Municipários e da comissão dos monitores educacionais.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129/25 – </w:t>
      </w:r>
      <w:r>
        <w:rPr>
          <w:b w:val="false"/>
          <w:bCs w:val="false"/>
          <w:color w:val="auto"/>
          <w:sz w:val="28"/>
          <w:szCs w:val="28"/>
        </w:rPr>
        <w:t>Autoriza o Poder Executivo Municipal a contratar temporariamente e sob regime emergencial e de excepcional interesse público até vinte e cinco serventes, pelo prazo de um ano, podendo ser renovado por igual período, com carga horária semanal de quarenta e quatro horas e remuneração Padrão 02.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RESOLUÇÃO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5/25 – </w:t>
      </w:r>
      <w:r>
        <w:rPr>
          <w:b w:val="false"/>
          <w:bCs w:val="false"/>
          <w:color w:val="auto"/>
          <w:sz w:val="28"/>
          <w:szCs w:val="28"/>
        </w:rPr>
        <w:t>Altera a Resolução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6, de 28 de novembro de 2006, que dispõe sobre a concessão, o pagamento e a prestação de contas de diárias a vereadores e servidores da Câmara Municipal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ao § 4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do art. 10 da Resolução, no sentido de prever que deslocamentos que excedam a um mil quilômetros, o pagamento da diária será em dobro, ou seja, cento e vinte URMs, que correspondem atualmente a R$ 787,20, diferentemente da redação atual do referido dispositivo, que prevê que o valor da diária é equivalente a noventa URMs quando se tratar de deslocamento até a cidade de Brasília-DF, em consonância com o previsto no § 4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do art. 76 da Lei Complementar nº 18, de 16 de agosto de 2011, que dispõe sobre o regime jurídico dos servidores públicos do Município de Três Passos, o qual trata da concessão de diárias a agentes políticos e servidores da Prefeitura Municipal.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</w:t>
      </w:r>
      <w:r>
        <w:rPr>
          <w:color w:val="auto"/>
          <w:sz w:val="28"/>
          <w:szCs w:val="28"/>
          <w:lang w:eastAsia="x-none"/>
        </w:rPr>
        <w:t>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Application>LibreOffice/25.2.6.2$Windows_X86_64 LibreOffice_project/729c5bfe710f5eb71ed3bbde9e06a6065e9c6c5d</Application>
  <AppVersion>15.0000</AppVersion>
  <Pages>4</Pages>
  <Words>1021</Words>
  <Characters>6654</Characters>
  <CharactersWithSpaces>7576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cp:lastPrinted>2025-03-06T09:27:36Z</cp:lastPrinted>
  <dcterms:modified xsi:type="dcterms:W3CDTF">2025-10-30T10:36:52Z</dcterms:modified>
  <cp:revision>650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