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6 DE NOVEMBRO</w:t>
      </w:r>
      <w:r>
        <w:rPr>
          <w:color w:val="0000FF"/>
          <w:sz w:val="28"/>
          <w:szCs w:val="28"/>
          <w:lang w:val="pt-BR"/>
        </w:rPr>
        <w:t xml:space="preserve">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112 de 2025, 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 de 2025 </w:t>
      </w:r>
      <w:r>
        <w:rPr>
          <w:b w:val="false"/>
          <w:bCs w:val="false"/>
          <w:color w:val="auto"/>
          <w:sz w:val="28"/>
          <w:szCs w:val="28"/>
        </w:rPr>
        <w:t>e Emenda nº 16 de 2025</w:t>
      </w:r>
      <w:r>
        <w:rPr>
          <w:b w:val="false"/>
          <w:bCs w:val="false"/>
          <w:color w:val="auto"/>
          <w:sz w:val="28"/>
          <w:szCs w:val="28"/>
        </w:rPr>
        <w:t>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130 de 2025, Autoriza alteração da LOA, exercício 2025, e abertura de crédito especial no valor de R$ 240.870,21.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Em relação a este projeto de lei, tivemos a presença hoje dos representantes </w:t>
      </w:r>
      <w:r>
        <w:rPr>
          <w:color w:val="auto"/>
          <w:sz w:val="28"/>
          <w:szCs w:val="28"/>
        </w:rPr>
        <w:t xml:space="preserve">da Administração Pública Municipal, da empresa Conplan e </w:t>
      </w:r>
      <w:r>
        <w:rPr>
          <w:color w:val="auto"/>
          <w:sz w:val="28"/>
          <w:szCs w:val="28"/>
        </w:rPr>
        <w:t>do Sindicato dos Municipários.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30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especial no valor de R$ 240.870,21, a fim de incluir o elemento de despesa 3.3.90.39.00.00.00.00 – Outros Serviços de Terceiros – Pessoa Jurídica na Ação Orçamentária 1.068 – Convênio com a Polícia Civil, para correta contabilização das despesas relativas ao convênio previsto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6.228, de 2025, que prevê a firmatura de convênio com o Estado do Rio Grande do Sul, através da Secretaria de Segurança Pública (SSP) – Delegacia de Polícia Regional do Interior – Três Passos/RS.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RESOLUÇÃO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5/25 – </w:t>
      </w:r>
      <w:r>
        <w:rPr>
          <w:b w:val="false"/>
          <w:bCs w:val="false"/>
          <w:color w:val="auto"/>
          <w:sz w:val="28"/>
          <w:szCs w:val="28"/>
        </w:rPr>
        <w:t>Altera a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6, de 28 de novembro de 2006, que dispõe sobre a concessão, o pagamento e a prestação de contas de diárias a vereadores e servidores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10 da Resolução, no sentido de prever que deslocamentos que excedam a um mil quilômetros, o pagamento da diária será em dobro, ou seja, cento e vinte URMs, que correspondem atualmente a R$ 787,20, diferentemente da redação atual do referido dispositivo, que prevê que o valor da diária é equivalente a noventa URMs quando se tratar de deslocamento até a cidade de Brasília-DF, em consonância com o previsto no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76 da Lei Complementar nº 18, de 16 de agosto de 2011, que dispõe sobre o regime jurídico dos servidores públicos do Município de Três Passos, o qual trata da concessão de diárias a agentes políticos e servidores da Prefeitura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EMENDA N</w:t>
      </w:r>
      <w:r>
        <w:rPr>
          <w:b/>
          <w:bCs/>
          <w:strike/>
          <w:color w:val="2A6099"/>
          <w:sz w:val="28"/>
          <w:szCs w:val="28"/>
        </w:rPr>
        <w:t>º</w:t>
      </w:r>
      <w:r>
        <w:rPr>
          <w:b/>
          <w:bCs/>
          <w:color w:val="2A6099"/>
          <w:sz w:val="28"/>
          <w:szCs w:val="28"/>
        </w:rPr>
        <w:t xml:space="preserve"> 16/25</w:t>
      </w:r>
      <w:r>
        <w:rPr>
          <w:sz w:val="28"/>
          <w:szCs w:val="28"/>
        </w:rPr>
        <w:t xml:space="preserve"> - emenda modificativa, que objetiva alterar a redação do art. 1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do projeto de resolução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5/2025, incluindo a alteração do § 5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do art. 3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da Resolução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6, de 2006, para que o limite de recebimento de diárias não seja somente anual, mas também mensal, ou seja, o valor mensal e anual percebido por cada servidor ou vereador, incluído o Presidente, a título de diárias, não poderá ultrapassar a quantia correspondente a 50% (cinquenta por cento) do valor mensal e anual de sua remuneração, respectiva e individualmente.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Application>LibreOffice/25.2.6.2$Windows_X86_64 LibreOffice_project/729c5bfe710f5eb71ed3bbde9e06a6065e9c6c5d</Application>
  <AppVersion>15.0000</AppVersion>
  <Pages>4</Pages>
  <Words>1006</Words>
  <Characters>6294</Characters>
  <CharactersWithSpaces>7223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2025-11-04T11:13:46Z</dcterms:modified>
  <cp:revision>661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