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3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10</w:t>
      </w:r>
      <w:r>
        <w:rPr>
          <w:color w:val="0000FF"/>
          <w:sz w:val="28"/>
          <w:szCs w:val="28"/>
          <w:lang w:val="pt-BR"/>
        </w:rPr>
        <w:t xml:space="preserve"> DE DEZEMBRO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11 de 2025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e Projetos de Lei Ordinária nºs 138, 142, 143, 145, 151, 152, 153 e 154 de 2025,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cujas ementas já foram lidas na reunião anterior, da CCJ.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 112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de 2025, Regulamenta as atividades penosas, insalubres e perigosas no âmbito da administração pública municipal.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Projeto de Lei Ordinária n</w:t>
      </w:r>
      <w:r>
        <w:rPr>
          <w:rFonts w:ascii="Times New Roman" w:hAnsi="Times New Roman"/>
          <w:strike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134 de 2025, Estima a receita e fixa a despesa do Município de Três Passos para o exercício financeiro de 2026.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136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de 2025, Autoriza o Poder Executivo a adquirir imóveis de propriedade de Bom Plano Imóveis Ltda-ME.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140 de 2025, Institui auxílio alimentação diário com base na assiduidade e pontualidade, no âmbito da Administração Pública Municipal – Poder Executivo.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Projeto de Lei Ordinária n</w:t>
      </w:r>
      <w:r>
        <w:rPr>
          <w:rFonts w:ascii="Times New Roman" w:hAnsi="Times New Roman"/>
          <w:strike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141 de 2025, Altera dispositivos da Lei Municipal n</w:t>
      </w:r>
      <w:r>
        <w:rPr>
          <w:rFonts w:ascii="Times New Roman" w:hAnsi="Times New Roman"/>
          <w:strike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6.229, de 7 de outubro de 2025, que dispõe sobre as diretrizes orçamentárias para o exercício financeiro de 2026.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148 de 2025,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I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nstitui auxílio alimentação diário com base na assiduidade e pontualidade, no âmbito do Instituto de Previdência do Servidor Público de Três Passos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149 de 2025, Autoriza alteração da LOA, exercício 2025, e abertura de crédito especial no valor de até R$ 1.600.000,00.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Projeto de Lei Ordinária n</w:t>
      </w:r>
      <w:r>
        <w:rPr>
          <w:rFonts w:ascii="Times New Roman" w:hAnsi="Times New Roman"/>
          <w:b w:val="false"/>
          <w:bCs w:val="false"/>
          <w:strike/>
          <w:color w:val="auto"/>
          <w:sz w:val="28"/>
          <w:szCs w:val="28"/>
        </w:rPr>
        <w:t>º</w:t>
      </w:r>
      <w:r>
        <w:rPr>
          <w:rFonts w:ascii="Times New Roman" w:hAnsi="Times New Roman"/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150 de 2025, Autoriza alteração da LOA, exercício 2025, e abertura de crédito adicional suplementar no valor de até R$ 1.200.000,00.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Total de matérias: 17.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a alteração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1, de 30 de dezembro de 1991, Código Tributário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40 do Código Tributário, especificamente na parte que trata das taxas de serviços ambientais, com o objetivo de atualizar, adequar e aprimorar a legislação vigente, de modo a refletir a realidade atual dos serviços de licenciamento ambiental prestados pelo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Esta proposição tem conexão com os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7 de dezembro de 2011, que dispõe sobre a instituição do Programa de Incentivo ao Licenciamento Ambiental para atividades de impacto local.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112/25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 já foi fornecida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houve, na reunião anterior, pedido de vistas do vereador Paulo Sattler, e também o encaminhamento de ofício ao Executivo Municipal,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134/25 – </w:t>
      </w:r>
      <w:r>
        <w:rPr>
          <w:b w:val="false"/>
          <w:bCs w:val="false"/>
          <w:color w:val="auto"/>
          <w:sz w:val="28"/>
          <w:szCs w:val="28"/>
        </w:rPr>
        <w:t>Estima a receita e fixa a despesa do Município de Três Passos para o exercício financeiro de 2026.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Lei Orçamentária Anual – LOA contém o detalhamento das despesas para o ano de 2026, com base nos programas estabelecidos no Plano Plurianual - PPA e nas Ações/Metas/Prioridades especificadas na Lei de Diretrizes Orçamentárias – LDO.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orçamento para o próximo ano, de receitas e despesas, é no montante de R$ 206.921.236,38, sendo 4.308.000,00 da Câmara Municipal de Vereadores, R$ 32.780.807,46 da Administração Indireta (Instituto de Previdência), e R$ 169.832.428,92 da Administração Direta (Prefeitura Municipal).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No montante de R$ 169.832.428,92 estão incluídos, na Reserva de Contingência, os valores relativos às emendas individuais da área de saúde de R$ 1.432,660,90, das emendas individuais livre de R$ 1.432,660,90, e das emendas de Bancada também de R$ 1.432.660,90.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 orientação técnica já foi fornecida na reunião anterior, </w:t>
      </w:r>
      <w:r>
        <w:rPr>
          <w:color w:val="auto"/>
          <w:sz w:val="28"/>
          <w:szCs w:val="28"/>
        </w:rPr>
        <w:t>sendo que foi encaminhado ofício ao Executivo Municipal, do que já recebemos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As emendas impositivas estão em processo de revisão, totalizando 100 emendas, entre individuais e de bancada.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 audiência pública </w:t>
      </w:r>
      <w:r>
        <w:rPr>
          <w:color w:val="auto"/>
          <w:sz w:val="28"/>
          <w:szCs w:val="28"/>
        </w:rPr>
        <w:t xml:space="preserve">foi realizada ontem, </w:t>
      </w:r>
      <w:r>
        <w:rPr>
          <w:color w:val="auto"/>
          <w:sz w:val="28"/>
          <w:szCs w:val="28"/>
        </w:rPr>
        <w:t>dia 9/12/2025.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136/25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Para a reunião de hoje foram convidados o Secretário Municipal de Desenvolvimento e Inovação Carton Cardoso, o Procurador Geral do Município Carlaile Hörbe, o Presidente do Sindilojas Celeiro Antonio Granich e o Presidente da CACIS Paulo Bohn.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técnica, especialmente em relação à estimativa do impacto orçamentário, do que foi encaminhado ofício ao Executivo Municipal e já recebemos retorno (Ofício GAB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154/2025).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</w:t>
      </w:r>
      <w:r>
        <w:rPr>
          <w:color w:val="auto"/>
          <w:sz w:val="28"/>
          <w:szCs w:val="28"/>
        </w:rPr>
        <w:t xml:space="preserve"> orientação técnica </w:t>
      </w:r>
      <w:r>
        <w:rPr>
          <w:color w:val="auto"/>
          <w:sz w:val="28"/>
          <w:szCs w:val="28"/>
        </w:rPr>
        <w:t>já foi fornecida na reunião anterior, sendo que foi encaminhado ofício ao Executivo Municipal,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140/25 – </w:t>
      </w:r>
      <w:r>
        <w:rPr>
          <w:b w:val="false"/>
          <w:bCs w:val="false"/>
          <w:color w:val="auto"/>
          <w:sz w:val="28"/>
          <w:szCs w:val="28"/>
        </w:rPr>
        <w:t>Institui auxílio alimentação diário com base na assiduidade e pontualidade, no âmbito da Administração Pública Municipal – Poder Executivo.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 orientação técnica já foi fornecida na reunião anterior, </w:t>
      </w:r>
      <w:r>
        <w:rPr>
          <w:color w:val="auto"/>
          <w:sz w:val="28"/>
          <w:szCs w:val="28"/>
        </w:rPr>
        <w:t>sendo que foi encaminhado ofício ao Executivo Municipal,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o vereador Paulo Sattler pediu vistas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141/25 – </w:t>
      </w:r>
      <w:r>
        <w:rPr>
          <w:b w:val="false"/>
          <w:bCs w:val="false"/>
          <w:color w:val="auto"/>
          <w:sz w:val="28"/>
          <w:szCs w:val="28"/>
        </w:rPr>
        <w:t>Altera dispositivos da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6.229, de 07 de outubro de 2025, que dispõe sobre as diretrizes orçamentárias para o exercício financeiro de 2026.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arts. 33 e 40 da LDO para 2026, que tratam das emendas parlamentares impositivas, para estar em consonância com a Lei Orgânica do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143/25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07 de dezembro de 2011, que dispõe sobre a instituição do Programa de Incentivo ao Licenciamento Ambiental para atividades de impacto local.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145/25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148/25 – </w:t>
      </w:r>
      <w:r>
        <w:rPr>
          <w:b w:val="false"/>
          <w:bCs w:val="false"/>
          <w:color w:val="auto"/>
          <w:sz w:val="28"/>
          <w:szCs w:val="28"/>
        </w:rPr>
        <w:t>Institui auxílio alimentação diário com base na assiduidade e pontualidade, no âmbito do Instituto de Previdência do Servidor Público de Três Passos, no valor correspondente a quatro URMs por dia útil em que houver registro integral e regular de frequência do servidor.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A orientação técnica já foi fornecida na reunião anterior, </w:t>
      </w:r>
      <w:r>
        <w:rPr>
          <w:color w:val="auto"/>
          <w:sz w:val="28"/>
          <w:szCs w:val="28"/>
        </w:rPr>
        <w:t>sendo que foi encaminhado ofício ao Executivo Municipal,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o vereador Paulo Sattler pediu vistas na reunião anterior.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>Autoriza alteração da LOA, exercício 2025, e abertura de crédito especial no valor de até R$ 1.600.000,00, para a contabilização da compra do imóvel do antigo “CT Sandro Becker”.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50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adicional suplementar no valor de até R$ 1.200.000,00, para contabilização da compra de motoniveladora e caminhões para a Secretaria Municipal de Transportes.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 Institui turno diferenciado no serviço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facilitador de atividades físicas.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Dispõe sobre o encerramento das atividades e a extinção do Conselho Municipal de Inclusão Produtiva, revogando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4.683, de 28 de junho de 2012.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</w:t>
      </w:r>
      <w:r>
        <w:rPr>
          <w:b/>
          <w:bCs w:val="false"/>
          <w:color w:val="4472C4"/>
          <w:sz w:val="28"/>
          <w:szCs w:val="28"/>
        </w:rPr>
        <w:t>54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28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14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28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14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Application>LibreOffice/25.2.7.2$Windows_X86_64 LibreOffice_project/5cbfd1ab6520636bb5f7b99185aa69bd7456825d</Application>
  <AppVersion>15.0000</AppVersion>
  <Pages>14</Pages>
  <Words>3645</Words>
  <Characters>23790</Characters>
  <CharactersWithSpaces>27056</CharactersWithSpaces>
  <Paragraphs>288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2025-12-10T10:34:52Z</dcterms:modified>
  <cp:revision>803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