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Estado do Rio Grande do Sul</w:t>
      </w:r>
    </w:p>
    <w:p>
      <w:pPr>
        <w:pStyle w:val="Ttulo1"/>
        <w:rPr/>
      </w:pPr>
      <w:r>
        <w:rPr>
          <w:sz w:val="28"/>
          <w:szCs w:val="28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EXTRA</w:t>
      </w:r>
      <w:r>
        <w:rPr>
          <w:color w:val="0000FF"/>
          <w:sz w:val="28"/>
          <w:szCs w:val="28"/>
        </w:rPr>
        <w:t>ORDINÁRIA</w:t>
      </w:r>
      <w:r>
        <w:rPr>
          <w:color w:val="0000FF"/>
          <w:sz w:val="28"/>
          <w:szCs w:val="28"/>
          <w:lang w:val="pt-BR"/>
        </w:rPr>
        <w:t xml:space="preserve"> DO DIA </w:t>
      </w:r>
      <w:r>
        <w:rPr>
          <w:strike w:val="false"/>
          <w:dstrike w:val="false"/>
          <w:color w:val="0000FF"/>
          <w:sz w:val="28"/>
          <w:szCs w:val="28"/>
          <w:lang w:val="pt-BR"/>
        </w:rPr>
        <w:t>12</w:t>
      </w:r>
      <w:r>
        <w:rPr>
          <w:color w:val="0000FF"/>
          <w:sz w:val="28"/>
          <w:szCs w:val="28"/>
          <w:lang w:val="pt-BR"/>
        </w:rPr>
        <w:t xml:space="preserve"> DE NOVEMBRO DE 2018, </w:t>
      </w:r>
      <w:r>
        <w:rPr>
          <w:color w:val="0000FF"/>
          <w:sz w:val="28"/>
          <w:szCs w:val="28"/>
          <w:lang w:val="pt-BR"/>
        </w:rPr>
        <w:t>ÀS 12h</w:t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>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 EDIVAN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>
          <w:color w:val="70AD47" w:themeColor="accent6"/>
        </w:rPr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/>
      </w:pPr>
      <w:bookmarkStart w:id="0" w:name="__DdeLink__1583_2772463869"/>
      <w:bookmarkEnd w:id="0"/>
      <w:r>
        <w:rPr>
          <w:i/>
          <w:iCs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  EDIVAN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color w:val="00B050"/>
        </w:rPr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 DE LEI Nº 86/18 – Dispõe sobre o pagamento de honorários advocatícios de sucumbência aos advogados públicos nas causas que for parte do município de Três Passos, conforme normatiza o novo Código de Processo Civil.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 DE LEI Nº 87/18 – Dispõe sobre a estrutura administrativa do município de Três Passos e altera a Lei Municipal nº 4.427, de 29 de outubro de 2010.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 xml:space="preserve">PROJETO DE LEI Nº </w:t>
      </w:r>
      <w:r>
        <w:rPr>
          <w:b w:val="false"/>
          <w:bCs w:val="false"/>
          <w:sz w:val="28"/>
          <w:szCs w:val="28"/>
        </w:rPr>
        <w:t>91</w:t>
      </w:r>
      <w:r>
        <w:rPr>
          <w:b w:val="false"/>
          <w:bCs w:val="false"/>
          <w:sz w:val="28"/>
          <w:szCs w:val="28"/>
        </w:rPr>
        <w:t>/18 – Autoriza o Poder Executivo a proceder na alienação onerosa dos bens móveis inservíveis, obsoletos ou antieconômicos.</w:t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O bem que se pretende ora leiloar é a estrutura física de madeiras do antigo Museu Municipal de Colonização.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 xml:space="preserve">PROJETO DE LEI Nº </w:t>
      </w:r>
      <w:r>
        <w:rPr>
          <w:b w:val="false"/>
          <w:bCs w:val="false"/>
          <w:sz w:val="28"/>
          <w:szCs w:val="28"/>
        </w:rPr>
        <w:t>92</w:t>
      </w:r>
      <w:r>
        <w:rPr>
          <w:b w:val="false"/>
          <w:bCs w:val="false"/>
          <w:sz w:val="28"/>
          <w:szCs w:val="28"/>
        </w:rPr>
        <w:t xml:space="preserve">/18 –  Revoga a Lei Municipal Lei nº 5175, de 08 de março de 2016, a qual autorizou autoriza o Município de Três Passos a receber em doação uma fração de terras urbanas, absorvida pelo traçado das </w:t>
      </w:r>
      <w:r>
        <w:rPr>
          <w:b w:val="false"/>
          <w:bCs w:val="false"/>
          <w:sz w:val="28"/>
          <w:szCs w:val="28"/>
        </w:rPr>
        <w:t>R</w:t>
      </w:r>
      <w:r>
        <w:rPr>
          <w:b w:val="false"/>
          <w:bCs w:val="false"/>
          <w:sz w:val="28"/>
          <w:szCs w:val="28"/>
        </w:rPr>
        <w:t>uas Andradas e Reinoldo Boelter, na cidade de Três Passos, de propriedade de Guilher</w:t>
      </w:r>
      <w:r>
        <w:rPr>
          <w:b w:val="false"/>
          <w:bCs w:val="false"/>
          <w:sz w:val="28"/>
          <w:szCs w:val="28"/>
        </w:rPr>
        <w:t>me</w:t>
      </w:r>
      <w:r>
        <w:rPr>
          <w:b w:val="false"/>
          <w:bCs w:val="false"/>
          <w:sz w:val="28"/>
          <w:szCs w:val="28"/>
        </w:rPr>
        <w:t xml:space="preserve">Rech Cassol. 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 EDIVAN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WILLIAN HEINECK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86/18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Este projeto está aguardando o envio de mensagem retificativa, por parte do Executivo Municipal, em relação à alteração do art. 11, que trata sobre a vigência da norma.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0" w:right="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 EDIVAN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da vereadora Rosani do Nascimento, membro da CCR, se favorável ou não ao voto do Relator.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Normal"/>
        <w:jc w:val="both"/>
        <w:rPr/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 WILLIAN HEINECK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87/18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orientação técnica deste projeto, </w:t>
      </w:r>
      <w:r>
        <w:rPr>
          <w:sz w:val="28"/>
          <w:szCs w:val="28"/>
          <w:lang w:eastAsia="x-none"/>
        </w:rPr>
        <w:t>bem como das mensagens retificativas enviadas pelo Executivo Municipal, especialmente a manifestação do Diretor de Contabilidade da Prefeitura em relação ao impacto orçamentário-financeiro.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0" w:right="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 EDIVAN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da vereadora Rosani do Nascimento, membro da CCR, se favorável ou não ao voto do Relator.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0" w:right="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 WILLIAN HEINECK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91</w:t>
      </w:r>
      <w:r>
        <w:rPr>
          <w:b/>
          <w:color w:val="4472C4" w:themeColor="accent1"/>
          <w:sz w:val="28"/>
          <w:szCs w:val="28"/>
          <w:lang w:eastAsia="x-none"/>
        </w:rPr>
        <w:t>/18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0" w:right="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 EDIVAN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da vereadora Rosani do Nascimento, membro da CCR, se favorável ou não ao voto do Relator.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0" w:right="0" w:hanging="0"/>
        <w:contextualSpacing/>
        <w:jc w:val="both"/>
        <w:rPr>
          <w:color w:val="00000A"/>
        </w:rPr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b/>
          <w:color w:val="FF0000"/>
          <w:sz w:val="28"/>
          <w:szCs w:val="28"/>
          <w:lang w:eastAsia="x-none"/>
        </w:rPr>
        <w:t>WILLIAN HEINECK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92</w:t>
      </w:r>
      <w:r>
        <w:rPr>
          <w:b/>
          <w:color w:val="4472C4" w:themeColor="accent1"/>
          <w:sz w:val="28"/>
          <w:szCs w:val="28"/>
          <w:lang w:eastAsia="x-none"/>
        </w:rPr>
        <w:t>/18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0" w:right="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 EDIVAN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</w:t>
      </w:r>
      <w:r>
        <w:rPr>
          <w:sz w:val="28"/>
          <w:szCs w:val="28"/>
          <w:lang w:eastAsia="x-none"/>
        </w:rPr>
        <w:t>a</w:t>
      </w:r>
      <w:r>
        <w:rPr>
          <w:sz w:val="28"/>
          <w:szCs w:val="28"/>
          <w:lang w:eastAsia="x-none"/>
        </w:rPr>
        <w:t xml:space="preserve"> vereador</w:t>
      </w:r>
      <w:r>
        <w:rPr>
          <w:sz w:val="28"/>
          <w:szCs w:val="28"/>
          <w:lang w:eastAsia="x-none"/>
        </w:rPr>
        <w:t>a</w:t>
      </w:r>
      <w:r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 xml:space="preserve">Rosani do Nascimento, membro </w:t>
      </w:r>
      <w:r>
        <w:rPr>
          <w:sz w:val="28"/>
          <w:szCs w:val="28"/>
          <w:lang w:eastAsia="x-none"/>
        </w:rPr>
        <w:t>da CCR, se favorável ou não ao voto d</w:t>
      </w:r>
      <w:r>
        <w:rPr>
          <w:sz w:val="28"/>
          <w:szCs w:val="28"/>
          <w:lang w:eastAsia="x-none"/>
        </w:rPr>
        <w:t>o</w:t>
      </w:r>
      <w:r>
        <w:rPr>
          <w:sz w:val="28"/>
          <w:szCs w:val="28"/>
          <w:lang w:eastAsia="x-none"/>
        </w:rPr>
        <w:t xml:space="preserve"> Relator.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0" w:right="0" w:hanging="0"/>
        <w:contextualSpacing/>
        <w:jc w:val="both"/>
        <w:rPr>
          <w:color w:val="00000A"/>
        </w:rPr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both"/>
        <w:rPr>
          <w:color w:val="00B050"/>
          <w:sz w:val="28"/>
          <w:szCs w:val="28"/>
          <w:lang w:eastAsia="x-none"/>
        </w:rPr>
      </w:pPr>
      <w:r>
        <w:rPr/>
      </w:r>
    </w:p>
    <w:p>
      <w:pPr>
        <w:pStyle w:val="Normal"/>
        <w:ind w:firstLine="708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  EDIVAN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9080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0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8.9pt;margin-top:0.05pt;width:7.0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>
    <w:name w:val="ListLabel 54"/>
    <w:qFormat/>
    <w:rPr>
      <w:rFonts w:cs="Times New Roman"/>
      <w:sz w:val="28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Wingdings"/>
    </w:rPr>
  </w:style>
  <w:style w:type="character" w:styleId="ListLabel57">
    <w:name w:val="ListLabel 57"/>
    <w:qFormat/>
    <w:rPr>
      <w:rFonts w:cs="Symbol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Wingdings"/>
    </w:rPr>
  </w:style>
  <w:style w:type="character" w:styleId="ListLabel60">
    <w:name w:val="ListLabel 60"/>
    <w:qFormat/>
    <w:rPr>
      <w:rFonts w:cs="Symbol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Wingdings"/>
    </w:rPr>
  </w:style>
  <w:style w:type="character" w:styleId="ListLabel63">
    <w:name w:val="ListLabel 63"/>
    <w:qFormat/>
    <w:rPr>
      <w:rFonts w:cs="Times New Roman"/>
      <w:sz w:val="28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Times New Roman"/>
      <w:sz w:val="28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Times New Roman"/>
      <w:sz w:val="28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Times New Roman"/>
      <w:sz w:val="28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cs="Times New Roman"/>
      <w:sz w:val="28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>
      <w:rFonts w:cs="Times New Roman"/>
      <w:sz w:val="28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rFonts w:cs="Symbol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Wingdings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Wingdings"/>
    </w:rPr>
  </w:style>
  <w:style w:type="character" w:styleId="ListLabel117">
    <w:name w:val="ListLabel 117"/>
    <w:qFormat/>
    <w:rPr>
      <w:rFonts w:cs="Times New Roman"/>
      <w:sz w:val="28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Wingdings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Wingdings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Wingdings"/>
    </w:rPr>
  </w:style>
  <w:style w:type="character" w:styleId="ListLabel126">
    <w:name w:val="ListLabel 126"/>
    <w:qFormat/>
    <w:rPr>
      <w:rFonts w:cs="Times New Roman"/>
      <w:sz w:val="28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Wingdings"/>
    </w:rPr>
  </w:style>
  <w:style w:type="character" w:styleId="ListLabel129">
    <w:name w:val="ListLabel 129"/>
    <w:qFormat/>
    <w:rPr>
      <w:rFonts w:cs="Symbol"/>
    </w:rPr>
  </w:style>
  <w:style w:type="character" w:styleId="ListLabel130">
    <w:name w:val="ListLabel 130"/>
    <w:qFormat/>
    <w:rPr>
      <w:rFonts w:cs="Courier New"/>
    </w:rPr>
  </w:style>
  <w:style w:type="character" w:styleId="ListLabel131">
    <w:name w:val="ListLabel 131"/>
    <w:qFormat/>
    <w:rPr>
      <w:rFonts w:cs="Wingdings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Wingdings"/>
    </w:rPr>
  </w:style>
  <w:style w:type="character" w:styleId="ListLabel135">
    <w:name w:val="ListLabel 135"/>
    <w:qFormat/>
    <w:rPr>
      <w:rFonts w:cs="Times New Roman"/>
      <w:sz w:val="28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Wingdings"/>
    </w:rPr>
  </w:style>
  <w:style w:type="character" w:styleId="ListLabel138">
    <w:name w:val="ListLabel 138"/>
    <w:qFormat/>
    <w:rPr>
      <w:rFonts w:cs="Symbol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Wingdings"/>
    </w:rPr>
  </w:style>
  <w:style w:type="character" w:styleId="ListLabel141">
    <w:name w:val="ListLabel 141"/>
    <w:qFormat/>
    <w:rPr>
      <w:rFonts w:cs="Symbol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Wingdings"/>
    </w:rPr>
  </w:style>
  <w:style w:type="character" w:styleId="ListLabel144">
    <w:name w:val="ListLabel 144"/>
    <w:qFormat/>
    <w:rPr>
      <w:rFonts w:cs="Times New Roman"/>
      <w:sz w:val="28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Wingdings"/>
    </w:rPr>
  </w:style>
  <w:style w:type="character" w:styleId="ListLabel147">
    <w:name w:val="ListLabel 147"/>
    <w:qFormat/>
    <w:rPr>
      <w:rFonts w:cs="Symbol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Wingdings"/>
    </w:rPr>
  </w:style>
  <w:style w:type="character" w:styleId="ListLabel150">
    <w:name w:val="ListLabel 150"/>
    <w:qFormat/>
    <w:rPr>
      <w:rFonts w:cs="Symbol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494ED-77DC-42CE-B36D-C1BF2F481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1709</TotalTime>
  <Application>LibreOffice/5.4.7.2$Windows_X86_64 LibreOffice_project/c838ef25c16710f8838b1faec480ebba495259d0</Application>
  <Pages>4</Pages>
  <Words>803</Words>
  <Characters>5113</Characters>
  <CharactersWithSpaces>5846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2018-02-08T10:56:00Z</dcterms:created>
  <dc:creator>CAMARA VEREADORES TRËS PASSOS</dc:creator>
  <dc:description/>
  <dc:language>pt-BR</dc:language>
  <cp:lastModifiedBy/>
  <cp:lastPrinted>2018-12-12T09:09:56Z</cp:lastPrinted>
  <dcterms:modified xsi:type="dcterms:W3CDTF">2018-12-12T09:09:50Z</dcterms:modified>
  <cp:revision>415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