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10</w:t>
      </w:r>
      <w:r>
        <w:rPr>
          <w:color w:val="0000FF"/>
          <w:sz w:val="32"/>
          <w:szCs w:val="32"/>
          <w:lang w:val="pt-BR"/>
        </w:rPr>
        <w:t xml:space="preserve"> DE SETEMBRO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IVO ZÜGEL, MARIA HELENA, MARLI FRANKE,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 DE LEI Nº 49/18</w:t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 DE LEI Nº 50/18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>
          <w:u w:val="single"/>
        </w:rPr>
      </w:pPr>
      <w:r>
        <w:rPr>
          <w:b/>
          <w:sz w:val="28"/>
          <w:u w:val="single"/>
        </w:rPr>
        <w:t>VOTAÇÃO NOMINAL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 e Arlei Tomazoni, emitem PARECERES FAVORÁVEIS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8/18 – Substitutivo </w:t>
      </w:r>
      <w:r>
        <w:rPr>
          <w:b/>
          <w:bCs/>
          <w:sz w:val="28"/>
          <w:szCs w:val="28"/>
        </w:rPr>
        <w:t>– ALTERA A LEI COMPLEMENTAR MUNICIPAL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3.211/95, QUE INSTITUI O CÓDIGO DE MEIO AMBIENTE E DE POSTURAS DO MUNICÍPIO DE TRÊS PASSOS (INSERINDO UMA EXCEÇÃO AO USO DE APARELHOS DE SOM E DEMAIS INSTRUMENTOS SONOROS OU MUSICAIS EM ESTABELECIMENTOS COMERCIAIS, TAIS COMO BARES OU RESTAURANTES, LOCALIZADOS EM PRÉDIOS DE CARACTERÍSTICA MISTA – RESIDENCIAL E COMERCIAL, DE CONFORMIDADE COM A LEI MUNICIPAL Nº 3.836/2004, OBJETO DE ALTERAÇÃO DO PROJETO DE LEI LEGISLATIVA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17/18, QUE TAMBÉM SERÁ VOTADO NESTA SESSÃO).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8/18, POIS CONFORME DISPÕE O REGIMENTO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NADER UMAR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Edivan Baron, Willian Heineck e Rosani do Nascimento,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24/18 - </w:t>
      </w:r>
      <w:r>
        <w:rPr>
          <w:b/>
          <w:bCs/>
          <w:color w:val="00000A"/>
          <w:sz w:val="28"/>
          <w:szCs w:val="28"/>
        </w:rPr>
        <w:t>DISPÕE SOBRE A ALTERAÇÃO DA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4.156/2008, QUE CRIOU O CONSELHO MUNICIPAL DE CULTURA DE TRÊS PASSOS (A ALTERAÇÃO É NO SENTIDO DE INCLUIR O “MOVIMENTO PRÓ-ARTE” COMO MEMBRO DO CONSELHO).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24/18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24/18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ind w:hanging="0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</w:t>
      </w:r>
    </w:p>
    <w:p>
      <w:pPr>
        <w:pStyle w:val="Normal"/>
        <w:ind w:start="540" w:hanging="0"/>
        <w:jc w:val="both"/>
        <w:rPr>
          <w:b/>
          <w:b/>
          <w:bCs/>
          <w:color w:val="00000A"/>
          <w:sz w:val="28"/>
          <w:szCs w:val="28"/>
          <w:u w:val="single"/>
        </w:rPr>
      </w:pPr>
      <w:r>
        <w:rPr>
          <w:b/>
          <w:bCs/>
          <w:color w:val="00000A"/>
          <w:sz w:val="28"/>
          <w:szCs w:val="28"/>
          <w:u w:val="single"/>
        </w:rPr>
      </w:r>
    </w:p>
    <w:p>
      <w:pPr>
        <w:pStyle w:val="Normal"/>
        <w:bidi w:val="0"/>
        <w:jc w:val="both"/>
        <w:rPr/>
      </w:pPr>
      <w:r>
        <w:rPr>
          <w:b/>
          <w:bCs/>
          <w:color w:val="0000FF"/>
          <w:sz w:val="28"/>
          <w:szCs w:val="28"/>
          <w:u w:val="none"/>
        </w:rPr>
        <w:t>PARECER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none"/>
          <w:vertAlign w:val="superscript"/>
        </w:rPr>
        <w:t>º</w:t>
      </w:r>
      <w:r>
        <w:rPr>
          <w:b/>
          <w:bCs/>
          <w:color w:val="0000FF"/>
          <w:sz w:val="28"/>
          <w:szCs w:val="28"/>
          <w:u w:val="none"/>
        </w:rPr>
        <w:t xml:space="preserve"> 43/18 - </w:t>
      </w:r>
      <w:r>
        <w:rPr>
          <w:b/>
          <w:bCs/>
          <w:color w:val="00000A"/>
          <w:sz w:val="28"/>
          <w:szCs w:val="28"/>
        </w:rPr>
        <w:t>DISPÕE SOBRE AS DIRETRIZES ORÇAMENTÁRIAS PARA O EXERCÍCIO FINANCEIRO DE 2019, NA QUAL CONSTA A PROJEÇÃO DAS RECEITAS E DESPESAS PARA O PRÓXIMO EXERCÍCIO FINANCEIRO, AS METAS FISCAIS E OS PROGRAMAS, METAS E AÇÕES DA ADMINISTRAÇÃO PÚBLICA MUNICIPAL, SERVINDO DE BASE PARA A ELABORAÇÃO DO ORÇAMENTO (LEI ORÇAMENTÁRIA ANUAL, QUE SERÁ ENCAMINHADA PELA PREFEITURA À CÂMARA NO MÊS DE OUTUBRO.</w:t>
      </w:r>
    </w:p>
    <w:p>
      <w:pPr>
        <w:pStyle w:val="Normal"/>
        <w:bidi w:val="0"/>
        <w:jc w:val="both"/>
        <w:rPr/>
      </w:pPr>
      <w:r>
        <w:rPr>
          <w:b/>
          <w:bCs/>
          <w:color w:val="00000A"/>
          <w:sz w:val="28"/>
          <w:szCs w:val="28"/>
          <w:u w:val="none"/>
        </w:rPr>
        <w:t xml:space="preserve">A ESTIMATIVA DE RECEITAS E DESPESAS PARA A CÂMARA DE VEREADORES, PARA O PRÓXIMO EXERCÍCIO FINANCEIRO, É DE R$ 2.660.000,00; PARA O INSTITUTO DE PREVIDÊNCIA É DE R$ 16.599.118,84; E PARA A PREFEITURA MUNICIPAL É DE R$ 74.237.181,01, TOTALIZANDO O MONTANTE DE R$ 93.496.299,55.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  <w:u w:val="single"/>
        </w:rPr>
      </w:pPr>
      <w:r>
        <w:rPr>
          <w:b/>
          <w:bCs/>
          <w:color w:val="00000A"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  <w:u w:val="none"/>
        </w:rPr>
        <w:t>COLOCO EM SEGUNDA DISCUSSÃO O PROJETO DE LEI N</w:t>
      </w:r>
      <w:r>
        <w:rPr>
          <w:b/>
          <w:bCs/>
          <w:strike/>
          <w:color w:val="00000A"/>
          <w:position w:val="0"/>
          <w:sz w:val="28"/>
          <w:sz w:val="28"/>
          <w:szCs w:val="28"/>
          <w:u w:val="none"/>
          <w:vertAlign w:val="baseline"/>
        </w:rPr>
        <w:t>º</w:t>
      </w:r>
      <w:r>
        <w:rPr>
          <w:b/>
          <w:bCs/>
          <w:color w:val="00000A"/>
          <w:sz w:val="28"/>
          <w:szCs w:val="28"/>
          <w:u w:val="none"/>
        </w:rPr>
        <w:t xml:space="preserve"> 43/18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43/18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00000A"/>
          <w:sz w:val="28"/>
          <w:szCs w:val="28"/>
          <w:u w:val="none"/>
        </w:rPr>
        <w:t>VEREADORES FAVORÁVEIS PERMANEÇAM COMO ESTÃO E OS CONTRÁRIOS SE MANIFESTEM.</w:t>
      </w:r>
    </w:p>
    <w:p>
      <w:pPr>
        <w:pStyle w:val="Normal"/>
        <w:jc w:val="both"/>
        <w:rPr>
          <w:color w:val="00000A"/>
          <w:sz w:val="32"/>
          <w:szCs w:val="32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 e Arlei Tomazoni, emitem PARECERES FAVORÁVEIS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17/18 – Substitutivo - </w:t>
      </w:r>
      <w:r>
        <w:rPr>
          <w:b/>
          <w:bCs/>
          <w:color w:val="00000A"/>
          <w:sz w:val="28"/>
          <w:szCs w:val="28"/>
        </w:rPr>
        <w:t>ALTERA 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3.836, DE 20 DE MAIO DE 2004, QUE REGULAMENTA O HORÁRIO DE FUNCIONAMENTO DOS BARES, RESTAURANTES, LANCHERIAS E SIMILARES (A ALTERAÇÃO É NO SENTIDO DE ESTABELECER TAMBÉM O HORÁRIO DE USO DE APARELHOS DE SOM E DEMAIS INSTRUMENTOS SONOROS OU MUSICAIS EM ESTABELECIMENTOS COMERCIAIS, TAIS COMO BARES OU RESTAURANTES, LOCALIZADOS EM PRÉDIOS DE CARACTERÍSTICA MISTA – RESIDENCIAL E COMERCIAL).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17/18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17/18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Edivan Baron, Willian Heineck e Rosani do Nascimento, emitem PARECER FAVORÁVEL ao Projeto de Decreto Legislativo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3/18 - </w:t>
      </w:r>
      <w:r>
        <w:rPr>
          <w:b/>
          <w:bCs/>
          <w:color w:val="00000A"/>
          <w:sz w:val="28"/>
          <w:szCs w:val="28"/>
        </w:rPr>
        <w:t>REGULAMENTA, NO ÂMBITO DO PODER LEGISLATIVO MUNICIPAL, A LEI FEDERAL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12.846/2013, QUE DISPÕE SOBRE A RESPONSABILIZAÇÃO ADMINISTRATIVA DE PESSOA JURÍDICA PELA PRÁTICA DE ATOS CONTRA A ADMINISTRAÇÃO PÚBLICA MUNICIPAL.</w:t>
      </w:r>
    </w:p>
    <w:p>
      <w:pPr>
        <w:pStyle w:val="Normal"/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</w:rPr>
        <w:t>ESTA LEI É CONHECIDA COMO A LEI ANTICORRUPÇÃO E TRAZ NO SEU TEXTO, POR EXEMPLO, A DELAÇÃO PREMIADA, QUE É USADA NO INQUÉRITO PENAL PELO MINISTÉRIO PÚBLICO, E O ACORDO DE LENIÊNCIA, QUE É USADO A NÍVEL CÍVEL E ADMINISTRATIVO, PELA CONTROLADORIA GERAL DA UNIÃO.</w:t>
      </w:r>
    </w:p>
    <w:p>
      <w:pPr>
        <w:pStyle w:val="Normal"/>
        <w:jc w:val="both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</w:rPr>
        <w:t>O PRESENTE DECRETO LEGISLATIVO VISA A REGULAMENTAR A LEI NO ÂMBITO DO LEGISLATIVO MUNICIPAL, ESPECIALMENTE, EM RELAÇÃO AO PROCESSO ADMINISTRATIVO DE RESPONSABILIZAÇÃO – PAR, PREVISTO NO SEU ART. 8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>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DECRETO LEGISLATIVO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DECRETO LEGISLATIVO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3/18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ind w:hanging="0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Ido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ANTES DE ENCERRARMOS ESTA SESSÃO, </w:t>
      </w:r>
      <w:r>
        <w:rPr>
          <w:b/>
          <w:bCs/>
          <w:sz w:val="28"/>
          <w:szCs w:val="28"/>
        </w:rPr>
        <w:t>DECLARO DISTRIBUÍDOS ÀS COMISSÕES PERMANENTES</w:t>
      </w:r>
      <w:r>
        <w:rPr>
          <w:sz w:val="28"/>
          <w:szCs w:val="28"/>
        </w:rPr>
        <w:t xml:space="preserve">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- CCR E DE ORÇAMENTO E FINANÇAS - COF, PARA QUE DESIGNEM OS RELATORES DOS PROJETOS DE LEI N</w:t>
      </w:r>
      <w:r>
        <w:rPr>
          <w:strike/>
          <w:sz w:val="28"/>
          <w:szCs w:val="28"/>
        </w:rPr>
        <w:t>º</w:t>
      </w:r>
      <w:r>
        <w:rPr>
          <w:strike w:val="false"/>
          <w:dstrike w:val="false"/>
          <w:sz w:val="28"/>
          <w:szCs w:val="28"/>
        </w:rPr>
        <w:t>s</w:t>
      </w:r>
      <w:r>
        <w:rPr>
          <w:sz w:val="28"/>
          <w:szCs w:val="28"/>
        </w:rPr>
        <w:t xml:space="preserve"> 49/18 E 50/18, OS QUAIS ANALISARÃO AS MATÉRIAS, ELABORARÃO OS SEUS RELATÓRIOS E PROFERIRÃO O SEU VOTO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 PROJETO DE LEI Nº 49/18 – AUTORIZA O PODER EXECUTIVO A PROCEDER NA ALIENAÇÃO ONEROSA DOS BENS MÓVEIS INSERVÍVEIS, OBSOLETOS OU ANTIECONÔMICOS SERÁ ANALISADO PELAS DUAS COMISSÕES.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COMISSÃO DE CONSTITUIÇÃO E REDAÇÃO: 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VINICIUS DE ARAÚJO – PRESIDENTE DA COMISSÃO DE ORÇAMENTO E FINANÇAS: 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 PROJETO DE LEI Nº 50/18 – AUTORIZA A ABERTURA DE CRÉDITO ESPECIAL NO VALOR DE R$ 11.200,00, É DE COMPETÊNCIA, PARA SER ANALISADO, DA COMISSÃO DE ORÇAMENTO E FINANÇAS.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VINICIUS DE ARAÚJO –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  <w:lang w:val="en-US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31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2pt;margin-top:0.05pt;width:12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5816-4BC0-4CFC-9236-6A60EE4B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Application>LibreOffice/5.4.7.2$Windows_X86_64 LibreOffice_project/c838ef25c16710f8838b1faec480ebba495259d0</Application>
  <Pages>5</Pages>
  <Words>1161</Words>
  <Characters>7057</Characters>
  <CharactersWithSpaces>8151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2018-05-28T12:42:00Z</dcterms:created>
  <dc:creator>CAMARA VEREADORES TRËS PASSOS</dc:creator>
  <dc:description/>
  <dc:language>pt-BR</dc:language>
  <cp:lastModifiedBy/>
  <cp:lastPrinted>2018-09-10T14:44:34Z</cp:lastPrinted>
  <dcterms:modified xsi:type="dcterms:W3CDTF">2018-09-10T14:45:37Z</dcterms:modified>
  <cp:revision>221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