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</w:t>
      </w:r>
      <w:r>
        <w:rPr>
          <w:strike/>
          <w:color w:val="0000FF"/>
          <w:sz w:val="32"/>
          <w:szCs w:val="32"/>
        </w:rPr>
        <w:t>º</w:t>
      </w:r>
      <w:r>
        <w:rPr>
          <w:color w:val="0000FF"/>
          <w:sz w:val="32"/>
          <w:szCs w:val="32"/>
          <w:lang w:val="pt-BR"/>
        </w:rPr>
        <w:t xml:space="preserve"> DE OUTUBRO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EDIVAN BARON, FLAVIO HABITZREITER, GILMAR MAIER, IVO ZÜGEL, MARIA HELENA, NADER UMAR, ROSANI DO NASCIMENTO, VINICIUS DE ARAÚJO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VICE-PRESIDENTE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VICE-PRESIDENTE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tabs>
          <w:tab w:val="left" w:pos="1211" w:leader="none"/>
        </w:tabs>
        <w:ind w:start="57" w:hanging="57"/>
        <w:jc w:val="both"/>
        <w:rPr/>
      </w:pPr>
      <w:r>
        <w:rPr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Araújo, Flávio Habitzreiter e Arlei Tomazoni,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28/18 – </w:t>
      </w:r>
      <w:r>
        <w:rPr>
          <w:b/>
          <w:bCs/>
          <w:color w:val="00000A"/>
          <w:sz w:val="28"/>
          <w:szCs w:val="28"/>
        </w:rPr>
        <w:t xml:space="preserve">AUTORIZA O PODER EXECUTIVO MUNICIPAL A PROCEDER NA ALTERAÇÃO DA LEI MUNICIPAL 4.999, DE 21 DE OUTUBRO DE 2014 (RETIRANDO AS CESTAS BÁSICAS DOS ESTAGIÁRIOS E DOS CONSELHEIROS TUTELARES), E à </w:t>
      </w:r>
      <w:r>
        <w:rPr>
          <w:b/>
          <w:bCs/>
          <w:color w:val="0000FF"/>
          <w:sz w:val="28"/>
          <w:szCs w:val="28"/>
        </w:rPr>
        <w:t>Emenda Modificativa ao Projeto</w:t>
      </w:r>
      <w:r>
        <w:rPr>
          <w:b w:val="false"/>
          <w:bCs w:val="false"/>
          <w:color w:val="00000A"/>
          <w:sz w:val="28"/>
          <w:szCs w:val="28"/>
        </w:rPr>
        <w:t xml:space="preserve">, </w:t>
      </w:r>
      <w:r>
        <w:rPr>
          <w:b/>
          <w:bCs/>
          <w:color w:val="00000A"/>
          <w:sz w:val="28"/>
          <w:szCs w:val="28"/>
        </w:rPr>
        <w:t xml:space="preserve">QUE PREVÊ A PERMANÊNCIA DO DIREITO AO RECEBIMENTO DAS CESTAS BÁSICAS POR PARTE DOS ESTAGIÁRIOS E DA RETIRADA DESTE DIREITO DOS CONSELHEIROS TUTELARES, A PARTIR DO PRÓXIMO MANDATO.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 w:val="false"/>
          <w:bCs w:val="false"/>
          <w:position w:val="0"/>
          <w:sz w:val="28"/>
          <w:sz w:val="28"/>
          <w:szCs w:val="28"/>
          <w:u w:val="none"/>
          <w:vertAlign w:val="baseline"/>
        </w:rPr>
        <w:t>N</w:t>
      </w:r>
      <w:r>
        <w:rPr>
          <w:b w:val="false"/>
          <w:bCs w:val="false"/>
          <w:strike/>
          <w:position w:val="0"/>
          <w:sz w:val="28"/>
          <w:sz w:val="28"/>
          <w:szCs w:val="28"/>
          <w:u w:val="none"/>
          <w:vertAlign w:val="baseline"/>
        </w:rPr>
        <w:t>º</w:t>
      </w:r>
      <w:r>
        <w:rPr>
          <w:b/>
          <w:bCs/>
          <w:position w:val="0"/>
          <w:sz w:val="28"/>
          <w:sz w:val="28"/>
          <w:szCs w:val="28"/>
          <w:u w:val="none"/>
          <w:vertAlign w:val="baseline"/>
        </w:rPr>
        <w:t xml:space="preserve"> 28</w:t>
      </w:r>
      <w:r>
        <w:rPr>
          <w:b/>
          <w:bCs/>
          <w:sz w:val="28"/>
          <w:szCs w:val="28"/>
        </w:rPr>
        <w:t>/18, JUNTAMENTE COM A EMENDA MODIFICATIVA.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A EMENDA MODIFICATIVA AO PROJETO DE LEI Nº 28/18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28/18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bookmarkStart w:id="0" w:name="__DdeLink__1978_3100422667"/>
      <w:bookmarkEnd w:id="0"/>
      <w:r>
        <w:rPr>
          <w:b w:val="false"/>
          <w:bCs w:val="false"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i/>
          <w:color w:val="00000A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54/18  - </w:t>
      </w:r>
      <w:r>
        <w:rPr>
          <w:b/>
          <w:bCs/>
          <w:color w:val="00000A"/>
          <w:sz w:val="28"/>
          <w:szCs w:val="28"/>
        </w:rPr>
        <w:t>AUTORIZA A ABERTURA DE CRÉDITO ESPECIAL NO VALOR DE R$ 3.000,00, PARA A CORRETA CONTABILIZAÇÃO DE DESPESAS COM INDENIZAÇÕES E RESTITUIÇÕES DENTRO DA PROCURADORIA GERAL DO MUNICÍPIO.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54/18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54/18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Nader Umar, E DA COMISSÃO DE ORÇAMENTO, FINANÇAS E INFRA-ESTRUTURA URBANA E RURAL, através de seus membros: Vinicius de Araújo, Flávio Habitzreiter e Arlei Tomazoni,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55/18 – </w:t>
      </w:r>
      <w:r>
        <w:rPr>
          <w:b/>
          <w:bCs/>
          <w:color w:val="00000A"/>
          <w:sz w:val="28"/>
          <w:szCs w:val="28"/>
        </w:rPr>
        <w:t>AUTORIZA O PODER EXECUTIVO MUNICIPAL A PROCEDER NA CONCESSÃO DE PARCELAMENTO ESPECIAL DA DÍVIDA ATIVA AOS CONTRIBUINTES EM DÉBITO COM O FISCO MUNICIPAL, DECORRENTE DA APLICAÇÃO INTEGRAL DO ART. 53, CAPUT, E INCISOS I E II DO CÓDIGO TRIBUTÁRIO MUNICIPAL (EM QUE HÁ MAJORAÇÃO DO VALOR DO IPTU EM CASO DE NÃO EXISTIR MURO OU CERCA, BEM COMO PASSEIO, NAS PROPRIEDADE URBANAS).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 w:val="false"/>
          <w:bCs w:val="false"/>
          <w:position w:val="0"/>
          <w:sz w:val="28"/>
          <w:sz w:val="28"/>
          <w:szCs w:val="28"/>
          <w:u w:val="none"/>
          <w:vertAlign w:val="baseline"/>
        </w:rPr>
        <w:t>N</w:t>
      </w:r>
      <w:r>
        <w:rPr>
          <w:b w:val="false"/>
          <w:bCs w:val="false"/>
          <w:strike/>
          <w:position w:val="0"/>
          <w:sz w:val="28"/>
          <w:sz w:val="28"/>
          <w:szCs w:val="28"/>
          <w:u w:val="none"/>
          <w:vertAlign w:val="baseline"/>
        </w:rPr>
        <w:t>º</w:t>
      </w:r>
      <w:r>
        <w:rPr>
          <w:b/>
          <w:bCs/>
          <w:position w:val="0"/>
          <w:sz w:val="28"/>
          <w:sz w:val="28"/>
          <w:szCs w:val="28"/>
          <w:u w:val="none"/>
          <w:vertAlign w:val="baseline"/>
        </w:rPr>
        <w:t xml:space="preserve"> 55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55/18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i w:val="false"/>
          <w:i w:val="false"/>
          <w:iCs w:val="false"/>
          <w:color w:val="00000A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Nader Umar, E DA COMISSÃO DE ORÇAMENTO, FINANÇAS E INFRA-ESTRUTURA URBANA E RURAL, através de seus membros: Vinicius de Araújo, Flávio Habitzreiter e Arlei Tomazoni, emitem PARECERES FAVORÁVEIS aos Projetos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ºs</w:t>
      </w:r>
      <w:r>
        <w:rPr>
          <w:b/>
          <w:bCs/>
          <w:color w:val="0000FF"/>
          <w:sz w:val="28"/>
          <w:szCs w:val="28"/>
        </w:rPr>
        <w:t xml:space="preserve"> 56/18, 57/18 e 58/18 – </w:t>
      </w:r>
      <w:r>
        <w:rPr>
          <w:b/>
          <w:bCs/>
          <w:color w:val="00000A"/>
          <w:sz w:val="28"/>
          <w:szCs w:val="28"/>
        </w:rPr>
        <w:t>AUTORIZAM A CONTRATAÇÃO EMERGENCIAL DE UM FISCAL TRIBUTÁRIO, DE UM FISCAL DE OBRAS E DE UM GEÓLOGO.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OS PROFISSIONAIS FISCAL TRIBUTÁRIO E FISCAL DE OBRAS TERÃO CARGA HORÁRIA DE 188 HORAS MENSAIS, REMUNERAÇÃO PADRÃO 07, E SERÁ EXIGIDO O ENSINO MÉDIO COMPLETO.</w:t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O PROFISSIONAL GEÓLOGO TERÁ CARGA HORÁRIA DE 20 HORAS SEMANAIS, REMUNERAÇÃO PADRÃO 10, E SERÁ EXIGIDA HABILITAÇÃO LEGAL PARA O EXERCÍCIO DO CARGO, REGISTRO DEFINITIVO NA ENTIDADE DE CLASSE).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56/18, 57/18 E 58/18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56/18, 57/18 E 58/18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Nader Umar, E DA COMISSÃO DE ORÇAMENTO, FINANÇAS E INFRA-ESTRUTURA URBANA E RURAL, através de seus membros: Vinicius de Araújo, Flávio Habitzreiter e Arlei Tomazoni, emitem PARECERES FAVORÁVEIS aos Projetos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ºs</w:t>
      </w:r>
      <w:r>
        <w:rPr>
          <w:b/>
          <w:bCs/>
          <w:color w:val="0000FF"/>
          <w:sz w:val="28"/>
          <w:szCs w:val="28"/>
        </w:rPr>
        <w:t xml:space="preserve"> 59/18 e 60/18 – </w:t>
      </w:r>
      <w:r>
        <w:rPr>
          <w:b/>
          <w:bCs/>
          <w:color w:val="00000A"/>
          <w:sz w:val="28"/>
          <w:szCs w:val="28"/>
        </w:rPr>
        <w:t>AUTORIZAM A ABERTURA DE LICITAÇÃO NA MODALIDADE DE CONCORRÊNCIA, PARA A CONCESSÃO ONEROSA DE BENS PÚBLICOS.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UM IMÓVEL É O PAVILHÃO COM 190m², edificado sobre uma área de terras com 30.000m², localizada no na Área Industrial, a ser destinado ao beneficiamento de polpa de frutas.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O OUTRO IMÓVEL É A ANTIGA SEDE DA FRUTIPASSOS, localizada em Feijão Miúdo, sendo uma área de terras com 2.500m² e um prédio de alvenaria medindo 218,02m². Neste caso, também será efetivada a concessão de uso de equipamentos existentes no prédio. A destinação terá por objetivo a instalação de agroindústria para beneficiar produtos oriundos da agricultura familiar.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59/18 E 60/18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59/18 E 60/18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Arlei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 xml:space="preserve">NADA MAIS HAVENDO A TRATAR, ENCERRO A PRESENTE SESSÃO E CONVOCO OS SENHORES VEREADORES PARA A PRÓXIMA SESSÃO PLENÁRIA ORDINÁRIA, EM HORÁRIO REGIMENTAL. 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82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8pt;margin-top:0.05pt;width:13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C380-AE75-4F9C-804B-1E8EF2CA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Application>LibreOffice/5.4.7.2$Windows_X86_64 LibreOffice_project/c838ef25c16710f8838b1faec480ebba495259d0</Application>
  <Pages>4</Pages>
  <Words>930</Words>
  <Characters>5529</Characters>
  <CharactersWithSpaces>6402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2018-05-28T12:42:00Z</dcterms:created>
  <dc:creator>CAMARA VEREADORES TRËS PASSOS</dc:creator>
  <dc:description/>
  <dc:language>pt-BR</dc:language>
  <cp:lastModifiedBy/>
  <cp:lastPrinted>2018-09-24T15:25:47Z</cp:lastPrinted>
  <dcterms:modified xsi:type="dcterms:W3CDTF">2018-10-01T14:39:53Z</dcterms:modified>
  <cp:revision>280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