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15</w:t>
      </w:r>
      <w:r>
        <w:rPr>
          <w:color w:val="0000FF"/>
          <w:sz w:val="32"/>
          <w:szCs w:val="32"/>
          <w:lang w:val="pt-BR"/>
        </w:rPr>
        <w:t xml:space="preserve"> DE ABRIL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27/19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PROJETOS DE LEI LEGISLATIVA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5/19 e 6/19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 DE DECRETO LEGISLATIVO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2/19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CONVIDAMOS, NESTE MOMENTO, AS SOBERANAS DA FEICAP 2019 – EDIÇÃO OURO, AMANDA SCHAFFER (RAINHA), JÚLIA SAVIAN (1</w:t>
      </w:r>
      <w:r>
        <w:rPr>
          <w:b/>
          <w:bCs/>
          <w:strike/>
          <w:color w:val="0070C0"/>
          <w:sz w:val="28"/>
          <w:szCs w:val="28"/>
        </w:rPr>
        <w:t>ª</w:t>
      </w:r>
      <w:r>
        <w:rPr>
          <w:b/>
          <w:bCs/>
          <w:color w:val="0070C0"/>
          <w:sz w:val="28"/>
          <w:szCs w:val="28"/>
        </w:rPr>
        <w:t xml:space="preserve"> PRINCESA) E ALANA FRANÇA (2</w:t>
      </w:r>
      <w:r>
        <w:rPr>
          <w:b/>
          <w:bCs/>
          <w:strike/>
          <w:color w:val="0070C0"/>
          <w:sz w:val="28"/>
          <w:szCs w:val="28"/>
        </w:rPr>
        <w:t>ª</w:t>
      </w:r>
      <w:r>
        <w:rPr>
          <w:b/>
          <w:bCs/>
          <w:color w:val="0070C0"/>
          <w:sz w:val="28"/>
          <w:szCs w:val="28"/>
        </w:rPr>
        <w:t xml:space="preserve"> PRINCESA), PARA OCUPAREM O ESPAÇO DE QUINZE MINUTOS DA TRIBUNA POPULAR, A FIM DE DIVULGAR A FEIRA, QUE ESTÁ NA SUA 15</w:t>
      </w:r>
      <w:r>
        <w:rPr>
          <w:b/>
          <w:bCs/>
          <w:strike/>
          <w:color w:val="0070C0"/>
          <w:sz w:val="28"/>
          <w:szCs w:val="28"/>
        </w:rPr>
        <w:t>ª</w:t>
      </w:r>
      <w:r>
        <w:rPr>
          <w:b/>
          <w:bCs/>
          <w:color w:val="0070C0"/>
          <w:sz w:val="28"/>
          <w:szCs w:val="28"/>
        </w:rPr>
        <w:t xml:space="preserve"> EDIÇÃO.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 e Rosani do Nascimento, E DA COMISSÃO DE ORÇAMENTO, FINANÇAS E INFRA-ESTRUTURA URBANA E RURAL, através de seus membros: Marli Franke, Ido Rhoden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22/19 - </w:t>
      </w:r>
      <w:r>
        <w:rPr>
          <w:b/>
          <w:bCs/>
          <w:color w:val="00000A"/>
          <w:sz w:val="28"/>
          <w:szCs w:val="28"/>
        </w:rPr>
        <w:t>Autoriza a contratação emergencial de 02 (dois) professores de educação física (bacharéis) para atuar junto ao Núcleo de Apoio à Saúde da Família – NASF (no Polo de Academia Saúde do ESF Centro e do Parque do Lago Frei Ivo, objetivando receber custeio mensal do Governo Federal).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22/19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22/19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Willian Heineck e Rosani do Nascimento,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23/19 -  </w:t>
      </w:r>
      <w:r>
        <w:rPr>
          <w:b/>
          <w:bCs/>
          <w:color w:val="00000A"/>
          <w:sz w:val="28"/>
          <w:szCs w:val="28"/>
        </w:rPr>
        <w:t>Autoriza o Poder Executivo a proceder na alteração da Lei Municipal 3.305, de 07 de junho de 1997 (Prorroga o prazo para a regularização dos imóveis ocupados por moradores do Bairro Frei Olímpio para 31 de dezembro de 2020).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23/19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23/19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bookmarkStart w:id="0" w:name="_GoBack"/>
      <w:bookmarkEnd w:id="0"/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 e Rosani do Nascimento, E DA COMISSÃO DE ORÇAMENTO, FINANÇAS E INFRA-ESTRUTURA URBANA E RURAL, através de seus membros: Marli Franke, Ido Rhoden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24/19 - </w:t>
      </w:r>
      <w:r>
        <w:rPr>
          <w:b/>
          <w:bCs/>
          <w:color w:val="00000A"/>
          <w:sz w:val="28"/>
          <w:szCs w:val="28"/>
        </w:rPr>
        <w:t>Altera 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4.441, de 23 de novembro de 2010, que regulamenta a utilização de equipamentos de amplificação de som em veículos, concede a permissão a veículos (Amplia a concessão para que veículos utilizem equipamentos de amplificação de som, aumentando de 6 para 10 veículos, para publicidade comercial, tanto para carros como para motocicletas).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24/19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24/19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 e Rosani do Nascimento, E DA COMISSÃO DE ORÇAMENTO, FINANÇAS E INFRA-ESTRUTURA URBANA E RURAL, através de seus membros: Marli Franke, Ido Rhoden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25/19 - </w:t>
      </w:r>
      <w:r>
        <w:rPr>
          <w:b/>
          <w:bCs/>
          <w:color w:val="00000A"/>
          <w:sz w:val="28"/>
          <w:szCs w:val="28"/>
        </w:rPr>
        <w:t>Autoriza o Poder Executivo Municipal a proceder na contratação emergencial de 03 (três) Agentes Comunitários de Saúde (para atuarem junto às equpes do ESF Santa Inês, Centro e Sulserra, em função de que não houve candidatos aprovados no último processo seletivo realizado pela Prefeitura Municipal).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25/19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25/19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i/>
          <w:i/>
          <w:iCs/>
          <w:color w:val="00000A"/>
        </w:rPr>
      </w:pPr>
      <w:r>
        <w:rPr>
          <w:i/>
          <w:iCs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i/>
          <w:i/>
          <w:iCs/>
          <w:color w:val="00000A"/>
        </w:rPr>
      </w:pPr>
      <w:r>
        <w:rPr>
          <w:i/>
          <w:i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Willian Heineck e Rosani do Nascimento,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26/19 - </w:t>
      </w:r>
      <w:r>
        <w:rPr>
          <w:b/>
          <w:bCs/>
          <w:color w:val="00000A"/>
          <w:sz w:val="28"/>
          <w:szCs w:val="28"/>
        </w:rPr>
        <w:t>Altera a Lei Municipal nº 5403, de 04 de dezembro de 2018 (Corrige um erro de redação no projeto que trata sobre a contratação emergencial de dois motoristas, pois a carga horária semanal correta é 44 e não 40).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26/19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26/19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Marli Franke, Ido Rhoden e Arlei Tomazoni,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2/19 - </w:t>
      </w:r>
      <w:r>
        <w:rPr>
          <w:b/>
          <w:bCs/>
          <w:color w:val="00000A"/>
          <w:sz w:val="28"/>
          <w:szCs w:val="28"/>
        </w:rPr>
        <w:t>Denomina ruas do município de Três Passos (Denomina as Ruas Francisco Andrighetto e Dary de Moraes Canova, localizadas no Loteamento Novo Loteamento Cidade).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DAS CONTAS DO EXECUTIVO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 PROCESSO DE VOTAÇÃO DAS CONTAS DE GOVERNO DO ANO DE 2016, SERÁ POR VOTAÇÃO NOMINAL, CONFORME PREVISTO NO REGIMENTO INTERNO, EM SEU ARTIGO 144, Parágrafo 1</w:t>
      </w:r>
      <w:r>
        <w:rPr>
          <w:b/>
          <w:strike/>
          <w:sz w:val="28"/>
        </w:rPr>
        <w:t>º</w:t>
      </w:r>
      <w:r>
        <w:rPr>
          <w:b/>
          <w:sz w:val="28"/>
        </w:rPr>
        <w:t>.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FF"/>
          <w:sz w:val="28"/>
        </w:rPr>
        <w:t xml:space="preserve">SIM </w:t>
      </w:r>
      <w:r>
        <w:rPr>
          <w:b/>
          <w:sz w:val="28"/>
        </w:rPr>
        <w:t xml:space="preserve">PARA CONCORDAR COM O PARECER PRÉVIO – PELA </w:t>
      </w:r>
      <w:r>
        <w:rPr>
          <w:b/>
          <w:color w:val="0000FF"/>
          <w:sz w:val="28"/>
        </w:rPr>
        <w:t>APROVAÇÃO DAS CONTAS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FF"/>
          <w:sz w:val="28"/>
        </w:rPr>
        <w:t>NÃO</w:t>
      </w:r>
      <w:r>
        <w:rPr>
          <w:b/>
          <w:sz w:val="28"/>
        </w:rPr>
        <w:t xml:space="preserve"> PARA DISCORDAR DO PARECER PRÉVIO – </w:t>
      </w:r>
      <w:r>
        <w:rPr>
          <w:b/>
          <w:color w:val="0000FF"/>
          <w:sz w:val="28"/>
        </w:rPr>
        <w:t>REJEIÇÃO DAS CONTAS</w:t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FF"/>
          <w:sz w:val="28"/>
        </w:rPr>
        <w:t>PRIMEIRAMENTE, COLOCO EM DISCUSSÃO 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2/19, DE AUTORIA DA COMISSÃO DE ORÇAMENTO E FINANÇAS, O QUAL ACOLHEU A APROVAÇÃO DAS CONTAS DE GOVERNO DO EXECUTIVO MUNICIPAL DO ANO DE 2016, OU SEJA, ACOLHEU O PARECER PRÉVIO DO TRIBUNAL DE CONTAS DO ESTADO, QUE É PELA APROVAÇÃO DAS CONTAS.</w:t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FF"/>
          <w:sz w:val="28"/>
        </w:rPr>
        <w:t>AGORA, PASSAMOS PARA A VOTAÇÃO DO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2/19, QUE SOMENTE PODERÁ SER REJEITADO SE RECEBER O VOTO CONTRÁRIO DE, NO MÍNIMO, DOIS TERÇOS, OU SEJA, OITO VEREADORES.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FF"/>
          <w:sz w:val="28"/>
        </w:rPr>
        <w:t>A CHAMADA SERÁ POR ORDEM ALFABÉTICA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VOTOS CONTRÁRIOS:</w:t>
      </w:r>
    </w:p>
    <w:p>
      <w:pPr>
        <w:pStyle w:val="Normal"/>
        <w:widowControl/>
        <w:bidi w:val="0"/>
        <w:ind w:left="0" w:right="0" w:hanging="0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Tocha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27/19: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HEINCK – PRESIDENTE DA CCR: 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VEREADORA MARLI FRANKE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</w:rPr>
      </w:pPr>
      <w:r>
        <w:rPr>
          <w:color w:val="0563C1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5/19: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6/19: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24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9pt;margin-top:0.05pt;width:15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3697</TotalTime>
  <Application>LibreOffice/5.4.7.2$Windows_X86_64 LibreOffice_project/c838ef25c16710f8838b1faec480ebba495259d0</Application>
  <Pages>5</Pages>
  <Words>1208</Words>
  <Characters>7195</Characters>
  <CharactersWithSpaces>8299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2019-04-15T14:31:12Z</cp:lastPrinted>
  <dcterms:modified xsi:type="dcterms:W3CDTF">2019-04-15T14:32:00Z</dcterms:modified>
  <cp:revision>639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