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VIGÉSIMA SEXTA SESSÃO, EM CARÁTER ORDINÁRIO, DO TERCEIRO PERÍODO LEGISLATIVO DA DÉCIMA SÉTIMA LEGISLATURA, DA CÂMARA MUNICIPAL DE TRÊS PASSOS, REALIZADA AOS VINTE E QUATRO DIAS DO MÊS DE JUNHO DE 2019.</w:t>
      </w:r>
    </w:p>
    <w:p>
      <w:pPr>
        <w:pStyle w:val="Normal"/>
        <w:jc w:val="both"/>
        <w:rPr/>
      </w:pPr>
      <w:r>
        <w:rPr/>
        <w:t xml:space="preserve">Aos vinte e quatro dias do mês de junho do ano de dois mil e dezenove, realizou-se no Plenário da Câmara Municipal de Três Passos, em horário regimental, a vigésima sexta sessão deste período legislativo, tendo estado presentes os seguintes vereadores: Arlei Tomazoni,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vigésima quinta sessão</w:t>
      </w:r>
      <w:r>
        <w:rPr/>
        <w:t xml:space="preserve"> realizada no dia dezessete de junho de dois mil e dezenove,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54/19</w:t>
      </w:r>
      <w:r>
        <w:rPr>
          <w:color w:val="000000"/>
        </w:rPr>
        <w:t xml:space="preserve"> –</w:t>
      </w:r>
      <w:r>
        <w:rPr/>
        <w:t xml:space="preserve"> </w:t>
      </w:r>
      <w:r>
        <w:rPr>
          <w:color w:val="000000"/>
        </w:rPr>
        <w:t xml:space="preserve">Autoriza a contratação emergencial de 2 (dois) profissionais técnicos em enfermagem para atuarem junto as unidades de saúde do Munícipio. </w:t>
      </w:r>
      <w:r>
        <w:rPr>
          <w:b/>
          <w:bCs/>
          <w:color w:val="000000"/>
        </w:rPr>
        <w:t>PRESENÇA DE REPRESENTANTES DE ENTIDADE</w:t>
      </w:r>
      <w:r>
        <w:rPr>
          <w:b/>
          <w:color w:val="000000"/>
        </w:rPr>
        <w:t xml:space="preserve">: </w:t>
      </w:r>
      <w:r>
        <w:rPr>
          <w:color w:val="000000"/>
        </w:rPr>
        <w:t>o</w:t>
      </w:r>
      <w:r>
        <w:rPr>
          <w:color w:val="000000"/>
        </w:rPr>
        <w:t xml:space="preserve"> Presidente da </w:t>
      </w:r>
      <w:r>
        <w:rPr>
          <w:color w:val="000000"/>
        </w:rPr>
        <w:t>15</w:t>
      </w:r>
      <w:r>
        <w:rPr>
          <w:strike/>
          <w:color w:val="000000"/>
        </w:rPr>
        <w:t>ª</w:t>
      </w:r>
      <w:r>
        <w:rPr>
          <w:color w:val="000000"/>
        </w:rPr>
        <w:t xml:space="preserve"> FEICAP – Edição Ouro, </w:t>
      </w:r>
      <w:r>
        <w:rPr>
          <w:color w:val="000000"/>
        </w:rPr>
        <w:t>S</w:t>
      </w:r>
      <w:r>
        <w:rPr>
          <w:color w:val="000000"/>
        </w:rPr>
        <w:t xml:space="preserve">enhor Alisson Müller, e o tesoureiro </w:t>
      </w:r>
      <w:r>
        <w:rPr>
          <w:color w:val="000000"/>
        </w:rPr>
        <w:t>S</w:t>
      </w:r>
      <w:r>
        <w:rPr>
          <w:color w:val="000000"/>
        </w:rPr>
        <w:t xml:space="preserve">enhor </w:t>
      </w:r>
      <w:r>
        <w:rPr>
          <w:shd w:fill="FFFFFF" w:val="clear"/>
        </w:rPr>
        <w:t>Erhardt </w:t>
      </w:r>
      <w:r>
        <w:rPr>
          <w:rStyle w:val="Nfase"/>
          <w:b w:val="false"/>
          <w:bCs w:val="false"/>
          <w:iCs/>
          <w:shd w:fill="FFFFFF" w:val="clear"/>
        </w:rPr>
        <w:t>Hep</w:t>
      </w:r>
      <w:r>
        <w:rPr>
          <w:rStyle w:val="Nfase"/>
          <w:b w:val="false"/>
          <w:bCs w:val="false"/>
          <w:iCs/>
          <w:shd w:fill="FFFFFF" w:val="clear"/>
        </w:rPr>
        <w:t>p,</w:t>
      </w:r>
      <w:r>
        <w:rPr>
          <w:rStyle w:val="Nfase"/>
          <w:b w:val="false"/>
          <w:bCs w:val="false"/>
          <w:iCs/>
          <w:shd w:fill="FFFFFF" w:val="clear"/>
        </w:rPr>
        <w:t xml:space="preserve"> </w:t>
      </w:r>
      <w:r>
        <w:rPr>
          <w:color w:val="000000"/>
        </w:rPr>
        <w:t xml:space="preserve">apresentaram a prestação de contas da feira. </w:t>
      </w:r>
      <w:r>
        <w:rPr>
          <w:b/>
          <w:bCs/>
          <w:color w:val="000000"/>
        </w:rPr>
        <w:t>D</w:t>
      </w:r>
      <w:r>
        <w:rPr>
          <w:b/>
          <w:bCs/>
        </w:rPr>
        <w:t>ISCUSSÃO E VOTAÇÃO DA MATÉRIA DA ORDEM DO DIA</w:t>
      </w:r>
      <w:r>
        <w:rPr>
          <w:b/>
        </w:rPr>
        <w:t xml:space="preserve">:  </w:t>
      </w:r>
      <w:r>
        <w:rPr>
          <w:b w:val="false"/>
          <w:bCs w:val="false"/>
          <w:color w:val="000000"/>
          <w:u w:val="single"/>
        </w:rPr>
        <w:t>projeto de lei complementar n</w:t>
      </w:r>
      <w:r>
        <w:rPr>
          <w:b w:val="false"/>
          <w:bCs w:val="false"/>
          <w:strike/>
          <w:color w:val="000000"/>
          <w:u w:val="single"/>
        </w:rPr>
        <w:t>º</w:t>
      </w:r>
      <w:r>
        <w:rPr>
          <w:b w:val="false"/>
          <w:bCs w:val="false"/>
          <w:color w:val="000000"/>
          <w:u w:val="single"/>
        </w:rPr>
        <w:t xml:space="preserve"> 4/19</w:t>
      </w:r>
      <w:r>
        <w:rPr>
          <w:b w:val="false"/>
          <w:bCs w:val="false"/>
          <w:color w:val="000000"/>
        </w:rPr>
        <w:t xml:space="preserve"> – Altera a Tabela IX, do Código Tributário Municipal, Lei Complementar n</w:t>
      </w:r>
      <w:r>
        <w:rPr>
          <w:b w:val="false"/>
          <w:bCs w:val="false"/>
          <w:strike/>
          <w:color w:val="000000"/>
        </w:rPr>
        <w:t>º</w:t>
      </w:r>
      <w:r>
        <w:rPr>
          <w:b w:val="false"/>
          <w:bCs w:val="false"/>
          <w:color w:val="000000"/>
        </w:rPr>
        <w:t xml:space="preserve"> 1, de 30 de dezembro de 1991 – votação nominal: aprovado por unanimidade; </w:t>
      </w:r>
      <w:r>
        <w:rPr>
          <w:color w:val="000000"/>
          <w:u w:val="single"/>
        </w:rPr>
        <w:t>projeto de lei n</w:t>
      </w:r>
      <w:r>
        <w:rPr>
          <w:strike/>
          <w:color w:val="000000"/>
          <w:u w:val="single"/>
        </w:rPr>
        <w:t>º</w:t>
      </w:r>
      <w:r>
        <w:rPr>
          <w:color w:val="000000"/>
          <w:u w:val="single"/>
        </w:rPr>
        <w:t xml:space="preserve"> 47/19</w:t>
      </w:r>
      <w:r>
        <w:rPr>
          <w:color w:val="000000"/>
        </w:rPr>
        <w:t xml:space="preserve"> –</w:t>
      </w:r>
      <w:r>
        <w:rPr/>
        <w:t xml:space="preserve"> </w:t>
      </w:r>
      <w:r>
        <w:rPr>
          <w:color w:val="000000"/>
        </w:rPr>
        <w:t xml:space="preserve">Autoriza a contratação emergencial de um profissional oficineiro – votação: aprovado; </w:t>
      </w:r>
      <w:r>
        <w:rPr>
          <w:color w:val="000000"/>
          <w:u w:val="single"/>
        </w:rPr>
        <w:t>projeto de lei n</w:t>
      </w:r>
      <w:r>
        <w:rPr>
          <w:strike/>
          <w:color w:val="000000"/>
          <w:u w:val="single"/>
        </w:rPr>
        <w:t>º</w:t>
      </w:r>
      <w:r>
        <w:rPr>
          <w:color w:val="000000"/>
          <w:u w:val="single"/>
        </w:rPr>
        <w:t xml:space="preserve"> 51/19</w:t>
      </w:r>
      <w:r>
        <w:rPr>
          <w:color w:val="000000"/>
        </w:rPr>
        <w:t xml:space="preserve"> – Autoriza o Poder Executivo a proceder na alienação onerosa dos bens imóveis de propriedade do Município de Três Passos que especifica, mediante concorrência pública – votação: aprovado; </w:t>
      </w:r>
      <w:r>
        <w:rPr>
          <w:color w:val="000000"/>
          <w:u w:val="single"/>
        </w:rPr>
        <w:t>projeto de lei n</w:t>
      </w:r>
      <w:r>
        <w:rPr>
          <w:strike/>
          <w:color w:val="000000"/>
          <w:u w:val="single"/>
        </w:rPr>
        <w:t>º</w:t>
      </w:r>
      <w:r>
        <w:rPr>
          <w:color w:val="000000"/>
          <w:u w:val="single"/>
        </w:rPr>
        <w:t xml:space="preserve"> 52/19</w:t>
      </w:r>
      <w:r>
        <w:rPr>
          <w:color w:val="000000"/>
        </w:rPr>
        <w:t xml:space="preserve"> – Concede reajuste salarial aos ocupantes de cargos do Magistério Público Municipal de Três Passos e Três Passos – votação: aprovado; </w:t>
      </w:r>
      <w:r>
        <w:rPr>
          <w:color w:val="000000"/>
          <w:u w:val="single"/>
        </w:rPr>
        <w:t>projeto de lei n</w:t>
      </w:r>
      <w:r>
        <w:rPr>
          <w:strike/>
          <w:color w:val="000000"/>
          <w:u w:val="single"/>
        </w:rPr>
        <w:t>º</w:t>
      </w:r>
      <w:r>
        <w:rPr>
          <w:color w:val="000000"/>
          <w:u w:val="single"/>
        </w:rPr>
        <w:t xml:space="preserve"> 53/19</w:t>
      </w:r>
      <w:r>
        <w:rPr>
          <w:color w:val="000000"/>
        </w:rPr>
        <w:t xml:space="preserve"> – Altera a Lei Municipal  3.447, de 1</w:t>
      </w:r>
      <w:r>
        <w:rPr>
          <w:strike/>
          <w:color w:val="000000"/>
        </w:rPr>
        <w:t>º</w:t>
      </w:r>
      <w:r>
        <w:rPr>
          <w:color w:val="000000"/>
        </w:rPr>
        <w:t xml:space="preserve"> de julho de 1999, que trata da  Criação do Conselho Municipal de Turismo – votação: aprovado. </w:t>
      </w:r>
      <w:r>
        <w:rPr>
          <w:b/>
          <w:color w:val="000000"/>
        </w:rPr>
        <w:t>INDICAÇÃO DOS L</w:t>
      </w:r>
      <w:r>
        <w:rPr>
          <w:b/>
          <w:color w:val="000000"/>
        </w:rPr>
        <w:t>Í</w:t>
      </w:r>
      <w:r>
        <w:rPr>
          <w:b/>
          <w:color w:val="000000"/>
        </w:rPr>
        <w:t xml:space="preserve">DERES DE BANCADA </w:t>
      </w:r>
      <w:r>
        <w:rPr>
          <w:b/>
          <w:color w:val="000000"/>
        </w:rPr>
        <w:t>DO PMDB/PCdoB/PT PARA COMPOR O CONSELHO DE ÉTICA E DECORO PARLAMENTAR COMO SUPLENTE</w:t>
      </w:r>
      <w:r>
        <w:rPr>
          <w:b w:val="false"/>
          <w:bCs w:val="false"/>
          <w:color w:val="000000"/>
        </w:rPr>
        <w:t>:</w:t>
      </w:r>
      <w:r>
        <w:rPr>
          <w:b/>
          <w:color w:val="000000"/>
        </w:rPr>
        <w:t xml:space="preserve"> </w:t>
      </w:r>
      <w:r>
        <w:rPr>
          <w:b w:val="false"/>
          <w:bCs w:val="false"/>
          <w:color w:val="000000"/>
        </w:rPr>
        <w:t>vereadora</w:t>
      </w:r>
      <w:r>
        <w:rPr>
          <w:color w:val="000000"/>
        </w:rPr>
        <w:t xml:space="preserve"> Marli Franke, </w:t>
      </w:r>
      <w:r>
        <w:rPr>
          <w:color w:val="000000"/>
        </w:rPr>
        <w:t>em subsituição à suplente de vereadora Dorilda Sartori</w:t>
      </w:r>
      <w:r>
        <w:rPr>
          <w:color w:val="000000"/>
        </w:rPr>
        <w:t xml:space="preserve">. </w:t>
      </w:r>
      <w:r>
        <w:rPr>
          <w:b/>
          <w:bCs/>
        </w:rPr>
        <w:t>DISTRIBUIÇÃO DAS MATÉRIAS AOS RELATORES DAS</w:t>
      </w:r>
      <w:r>
        <w:rPr>
          <w:b/>
        </w:rPr>
        <w:t xml:space="preserve"> COMISSÕES PERMANENTES</w:t>
      </w:r>
      <w:r>
        <w:rPr/>
        <w:t>: o vereador Willian Heineck, Presidente da Comissão de Constituição e Redação, designou o vereador Flavio Habitzreiter como relator para o projeto de lei n</w:t>
      </w:r>
      <w:r>
        <w:rPr>
          <w:strike/>
        </w:rPr>
        <w:t>º</w:t>
      </w:r>
      <w:r>
        <w:rPr/>
        <w:t xml:space="preserve"> 54/19; a Presidente da Comissão de Orçamento e Finanças, vereadora Marli Franke, designou como relator o vereador Ido Rhoden para o projeto de lei n</w:t>
      </w:r>
      <w:r>
        <w:rPr>
          <w:strike/>
        </w:rPr>
        <w:t>º</w:t>
      </w:r>
      <w:r>
        <w:rPr/>
        <w:t xml:space="preserve"> 54/19.</w:t>
      </w:r>
      <w:r>
        <w:rPr>
          <w:b/>
          <w:color w:val="000000"/>
        </w:rPr>
        <w:t xml:space="preserve">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 xml:space="preserve">  Willian Matheus Heineck</w:t>
      </w:r>
    </w:p>
    <w:p>
      <w:pPr>
        <w:pStyle w:val="Normal"/>
        <w:jc w:val="both"/>
        <w:rPr/>
      </w:pPr>
      <w:r>
        <w:rPr>
          <w:lang w:eastAsia="pt-BR"/>
        </w:rPr>
        <w:tab/>
        <w:t xml:space="preserve">              Presidente</w:t>
        <w:tab/>
        <w:tab/>
        <w:t xml:space="preserve">       </w:t>
        <w:tab/>
        <w:t xml:space="preserve">      </w:t>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Application>LibreOffice/5.4.7.2$Windows_X86_64 LibreOffice_project/c838ef25c16710f8838b1faec480ebba495259d0</Application>
  <Pages>1</Pages>
  <Words>480</Words>
  <Characters>2648</Characters>
  <CharactersWithSpaces>3182</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2019-06-24T20:05:00Z</dcterms:created>
  <dc:creator>User</dc:creator>
  <dc:description/>
  <dc:language>pt-BR</dc:language>
  <cp:lastModifiedBy/>
  <cp:lastPrinted>2019-06-27T10:39:05Z</cp:lastPrinted>
  <dcterms:modified xsi:type="dcterms:W3CDTF">2019-06-27T10:37:51Z</dcterms:modified>
  <cp:revision>12</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