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7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30</w:t>
      </w:r>
      <w:r>
        <w:rPr>
          <w:strike w:val="false"/>
          <w:dstrike w:val="false"/>
          <w:color w:val="0000FF"/>
          <w:sz w:val="32"/>
          <w:szCs w:val="32"/>
        </w:rPr>
        <w:t xml:space="preserve"> DE SETEMBRO</w:t>
      </w:r>
      <w:r>
        <w:rPr>
          <w:color w:val="0000FF"/>
          <w:sz w:val="32"/>
          <w:szCs w:val="32"/>
          <w:lang w:val="pt-BR"/>
        </w:rPr>
        <w:t xml:space="preserve">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PROJETO DE LEI Nº 81/19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PROJETO DE LEI COMPLEMENTAR Nº 9/19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INDICAÇÕES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 xml:space="preserve">SENDO HOJE A ÚLTIMA SESSÃO DO MÊS, CONFORME PREVISTO NO REGIMENTO INTERNO DESTA CASA, NO ARTIGO 191, NÃO HAVERÁ O ESPAÇO DO GRANDE EXPEDIENTE (DISCURSOS DOS VEREADORES), EM FUNÇÃO DE QUE TEMOS COMO ENTIDADE  CONVIDADA </w:t>
      </w:r>
      <w:r>
        <w:rPr>
          <w:b/>
          <w:bCs/>
          <w:color w:val="0000FF"/>
          <w:sz w:val="28"/>
          <w:szCs w:val="32"/>
        </w:rPr>
        <w:t>A ASSOCIAÇÃO DOS PAIS E AMIGOS DOS EXCEPCIONAIS – APAE.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CONVIDAMOS ENTÃO A DIRETORA DA ESCOLA KARINE SOTT GÄRTNER, A COORDENADORA PEDAGÓGICA MARI SALETE DE CAMPOS E A AUXILIAR ADMINISTRATIVA DIANA DA ROSA, PARA FAZEREM PARTE DA MESA DOS TRABALHOS E FALAR SOBRE OS 50 (CINQUENTA) ANOS DA ENTIDADE, COMPLETADOS NO DIA 24 DE SETEMBRO ÚLTIMO, BEM COMO SOBRE A CAMPANHA TAMPINHA LEGAL.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 xml:space="preserve">ABRO, AGORA, O ESPAÇO PARA AS PERGUNTAS DOS SENHORES VEREADORES. 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CADA VEREADOR TEM DIREITO A DUAS PERGUNTAS, COM O TEMPO DE MÁXIMO DE UM MINUTO, PARA OTIMIZARMOS O ANDAMENTO DA SESSÃO.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Flavio</w:t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>11) Maria Helena</w:t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 e Flávio Habitzreiter, cujo relator é o vereador Flávio,  E DA COMISSÃO DE ORÇAMENTO, FINANÇAS E INFRA-ESTRUTURA URBANA E RURAL, através de seus membros: Marli Franke, Ido Rhoden e Arlei Tomazoni, cujo relator é o vereador Arlei,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75/19 - </w:t>
      </w:r>
      <w:r>
        <w:rPr>
          <w:b/>
          <w:bCs/>
          <w:color w:val="00000A"/>
          <w:sz w:val="28"/>
          <w:szCs w:val="28"/>
        </w:rPr>
        <w:t>Autoriza a contratação emergencial de um psicólogo para atuar junto ao CAPS e ao NASF, com carga horária semanal de 40 horas e vencimento mensal Padrão 10.</w:t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 xml:space="preserve">A contratação emergencial se faz necessária, porque a profissional que atua no CAPS encontra-se em licença saúde, e a profissional que atua no NASF encontra-se em licença para acompanhamento de tratamento de saúde 20 horas. 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75/19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75/19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 w:val="false"/>
          <w:bCs/>
          <w:i w:val="false"/>
          <w:iCs w:val="false"/>
          <w:color w:val="0000FF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 e Flávio Habitzreiter, cujo relator é o vereador Flávio, E DA COMISSÃO DE ORÇAMENTO, FINANÇAS E INFRA-ESTRUTURA URBANA E RURAL, através de seus membros: Marli Franke, Ido Rhoden e Arlei Tomazoni, cujo relator é o vereador Ido,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78/19 - </w:t>
      </w:r>
      <w:r>
        <w:rPr>
          <w:b/>
          <w:bCs/>
          <w:color w:val="00000A"/>
          <w:sz w:val="28"/>
          <w:szCs w:val="28"/>
        </w:rPr>
        <w:t>Autoriza a contratação emergencial de três profissionais auxiliares de farmácia, com carga horária semanal de 30 horas e vencimento mensal Padrão 3.</w:t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>Tais contratações se fazem necessárias para preencher vagas junto à dispensação de medicamentos na Farmácia Básica e na dispensação da Farmácia de Medicamentos Especiais do Estado.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78/19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78/19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 w:val="false"/>
          <w:bCs/>
          <w:i w:val="false"/>
          <w:iCs w:val="false"/>
          <w:color w:val="0000FF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</w:rPr>
        <w:t>VOTAÇÃO NOMINAL: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 e Flávio Habitzreiter, cujo relator é o vereador Locatelli,  E DA COMISSÃO DE ORÇAMENTO, FINANÇAS E INFRA-ESTRUTURA URBANA E RURAL, através de seus membros: Marli Franke, Ido Rhoden e Arlei Tomazoni, cujo relator é o vereador Arlei, emitem PARECER FAVORÁVEL ao Projeto de Lei Complementar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6/19 - </w:t>
      </w:r>
      <w:r>
        <w:rPr>
          <w:b/>
          <w:bCs/>
          <w:color w:val="00000A"/>
          <w:sz w:val="28"/>
          <w:szCs w:val="28"/>
        </w:rPr>
        <w:t>Altera a Tabela IX do Código Tributário Municipal – Lei Complementar Municipal nº 1, de 1991.</w:t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 xml:space="preserve">Com a alteração, as nomenclaturas dos itens 1.5 e 1.6 da tabela referente às taxas de serviços passarão de “residencial baldio” e “comercial baldio” para “baldio-alternada” e “baldio-diária”, para padronizar conforme sistema de informática da Secretaria Municipal de Finanças.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COMPLEMENTAR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(NOMINAL) O PROJETO DE LEI COMPLEMENTAR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6/19, POIS CONFORME DISPÕE O REGIMENO INTERNO, A VOTAÇÃO DO PROJETO DE LEI COMPLEMENTAR DEVE SER NOMINAL.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NO PROCESSO DE VOTAÇÃO NOMINAL CADA VEREADOR DEVE EXPRESSAR O SEU VOTO, DIZENDO “SIM” SE FAVORÁVEL AO PROJETO OU “NÃO” SE CONTRÁRIO AO PROJETO.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ARLEI TOMAZONI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FLAVIO HABITZREITER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IDO RHODEN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IVO ZÜGEL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MARIA HELENA KRUMMENAUER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MARLI FRANKE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ROSANI DO NASCIMENTO-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VINICIUS DE ARAÚJO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WILLIAN HEINECK - VOTO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RESULTADO DA VOTAÇÃO: </w:t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>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sz w:val="28"/>
        </w:rPr>
        <w:t>VOTAÇÃO NOMINAL: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 e Flávio Habitzreiter, cujo relator é o vereador Locatelli,  E DA COMISSÃO DE ORÇAMENTO, FINANÇAS E INFRA-ESTRUTURA URBANA E RURAL, através de seus membros: Marli Franke, Ido Rhoden e Arlei Tomazoni, cujo relator é o vereador Ido, emitem PARECER FAVORÁVEL ao Projeto de Lei Complementar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7/19 - </w:t>
      </w:r>
      <w:r>
        <w:rPr>
          <w:b/>
          <w:bCs/>
          <w:color w:val="00000A"/>
          <w:sz w:val="28"/>
          <w:szCs w:val="28"/>
        </w:rPr>
        <w:t>Revoga o art. 53 do Código Tributário Municipal – Lei Complementar Municipal nº 1, de 1991, o qual previa a majoração na alíquota do IPTU no caso de o imóvel não possuir passeio, muro ou cerca.</w:t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</w:rPr>
        <w:t xml:space="preserve">A revogação se dá em função de que o referido artigo foi declarado inconstitucional pelo Tribunal de Justiça do Estado.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COMPLEMENTAR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7/19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(NOMINAL) O PROJETO DE LEI COMPLEMENTAR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7/19, POIS CONFORME DISPÕE O REGIMENO INTERNO, A VOTAÇÃO DO PROJETO DE LEI COMPLEMENTAR DEVE SER NOMINAL.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NO PROCESSO DE VOTAÇÃO NOMINAL CADA VEREADOR DEVE EXPRESSAR O SEU VOTO, DIZENDO “SIM” SE FAVORÁVEL AO PROJETO OU “NÃO” SE CONTRÁRIO AO PROJETO.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ARLEI TOMAZONI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FLAVIO HABITZREITER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IDO RHODEN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IVO ZÜGEL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MARIA HELENA KRUMMENAUER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MARLI FRANKE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ROSANI DO NASCIMENTO-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VINICIUS DE ARAÚJO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WILLIAN HEINECK - VOTO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RESULTADO DA VOTAÇÃO: </w:t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>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sz w:val="28"/>
        </w:rPr>
        <w:t>CONFORME PREVÊ O ARTIGO 117, INCISO IV DO REGIMENTO INTERNO, COLOCO EM VOTAÇÃO O REQUERIMENTO DE MINHA AUTORIA, REFERENTE MOÇÃO DE REPÚDIO CONTRA À PROPOSTA DE PRIVATIZAÇÃO DA EMPRESA DE CORREIOS E TELÉGRAFOS.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bookmarkStart w:id="0" w:name="__DdeLink__499_33053708691"/>
      <w:bookmarkEnd w:id="0"/>
      <w:r>
        <w:rPr>
          <w:i/>
          <w:iCs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bookmarkStart w:id="1" w:name="__DdeLink__3312_13808877891"/>
      <w:bookmarkEnd w:id="1"/>
      <w:r>
        <w:rPr>
          <w:b/>
          <w:bCs/>
          <w:i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i/>
          <w:i/>
          <w:color w:val="00000A"/>
          <w:sz w:val="28"/>
          <w:szCs w:val="28"/>
        </w:rPr>
      </w:pPr>
      <w:r>
        <w:rPr>
          <w:b/>
          <w:bCs/>
          <w:i/>
          <w:color w:val="00000A"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81/19: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COMPLEMENTAR Nº 9/19: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0000A"/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0A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NADA MAIS HAVENDO A TRATAR, ENCERRO A PRESENTE SESSÃO E CONVOCO OS SENHORES VEREADORES PARA 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0955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9.55pt;margin-top:0.05pt;width:16.4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C2C5-5019-415D-A852-14156B07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6874</TotalTime>
  <Application>LibreOffice/5.4.7.2$Windows_X86_64 LibreOffice_project/c838ef25c16710f8838b1faec480ebba495259d0</Application>
  <Pages>5</Pages>
  <Words>1179</Words>
  <Characters>6967</Characters>
  <CharactersWithSpaces>8068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2019-08-12T15:16:18Z</cp:lastPrinted>
  <dcterms:modified xsi:type="dcterms:W3CDTF">2019-09-30T13:48:36Z</dcterms:modified>
  <cp:revision>1024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